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rPr>
          <w:rFonts w:hint="eastAsia" w:eastAsia="黑体"/>
          <w:b/>
          <w:bCs/>
          <w:sz w:val="84"/>
        </w:rPr>
      </w:pPr>
      <w:r>
        <w:rPr>
          <w:rFonts w:hint="eastAsia" w:eastAsia="黑体"/>
          <w:b/>
          <w:bCs/>
          <w:sz w:val="84"/>
        </w:rPr>
      </w:r>
      <w:r/>
    </w:p>
    <w:p>
      <w:pPr>
        <w:pStyle w:val="981"/>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81"/>
        <w:ind w:firstLine="2249"/>
        <w:rPr>
          <w:rFonts w:hint="eastAsia"/>
          <w:b/>
          <w:bCs/>
          <w:sz w:val="32"/>
        </w:rPr>
      </w:pPr>
      <w:r>
        <w:rPr>
          <w:rFonts w:hint="eastAsia"/>
          <w:b/>
          <w:bCs/>
          <w:sz w:val="32"/>
        </w:rPr>
        <w:t xml:space="preserve">项目名称</w:t>
      </w:r>
      <w:r>
        <w:rPr>
          <w:rFonts w:hint="eastAsia" w:ascii="Times New Roman" w:hAnsi="Times New Roman" w:eastAsia="宋体" w:cs="Times New Roman"/>
          <w:b/>
          <w:bCs/>
          <w:color w:val="000000"/>
          <w:sz w:val="32"/>
          <w:szCs w:val="21"/>
          <w:lang w:val="en-US" w:eastAsia="zh-CN" w:bidi="ar-SA"/>
        </w:rPr>
        <w:t xml:space="preserve">：南通市紫琅医院物业管理服务采购项目</w:t>
      </w:r>
      <w:r>
        <w:rPr>
          <w:rFonts w:hint="eastAsia"/>
          <w:b/>
          <w:bCs/>
          <w:sz w:val="32"/>
        </w:rPr>
      </w:r>
      <w:r/>
    </w:p>
    <w:p>
      <w:pPr>
        <w:pStyle w:val="895"/>
        <w:ind w:left="2100" w:firstLine="161"/>
        <w:rPr>
          <w:b/>
          <w:color w:val="000000"/>
          <w:sz w:val="30"/>
          <w:szCs w:val="30"/>
        </w:rPr>
      </w:pPr>
      <w:r>
        <w:rPr>
          <w:rFonts w:hint="eastAsia"/>
          <w:b/>
          <w:bCs/>
          <w:color w:val="000000"/>
          <w:sz w:val="32"/>
        </w:rPr>
        <w:t xml:space="preserve">项目编号：JSZC-320600-JZCG-G2025-0271</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895"/>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8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81"/>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2</w:t>
      </w:r>
      <w:r>
        <w:rPr>
          <w:rFonts w:hint="eastAsia"/>
          <w:b/>
          <w:bCs/>
          <w:sz w:val="32"/>
        </w:rPr>
        <w:t xml:space="preserve">月</w:t>
      </w:r>
      <w:r>
        <w:rPr>
          <w:rFonts w:hint="eastAsia"/>
          <w:b/>
          <w:bCs/>
          <w:sz w:val="32"/>
        </w:rPr>
      </w:r>
      <w:r/>
    </w:p>
    <w:p>
      <w:pPr>
        <w:pStyle w:val="981"/>
        <w:ind w:firstLine="0"/>
        <w:rPr>
          <w:rFonts w:hint="eastAsia"/>
          <w:u w:val="single"/>
        </w:rPr>
      </w:pPr>
      <w:r>
        <w:rPr>
          <w:rFonts w:hint="eastAsia"/>
        </w:rPr>
        <w:t xml:space="preserve">                        </w:t>
      </w:r>
      <w:r>
        <w:rPr>
          <w:rFonts w:hint="eastAsia"/>
          <w:u w:val="single"/>
        </w:rPr>
      </w:r>
      <w:r/>
    </w:p>
    <w:p>
      <w:pPr>
        <w:pStyle w:val="981"/>
        <w:ind w:firstLine="0"/>
        <w:jc w:val="center"/>
        <w:rPr>
          <w:rFonts w:hint="eastAsia"/>
        </w:rPr>
      </w:pPr>
      <w:r>
        <w:rPr>
          <w:rFonts w:hint="eastAsia"/>
        </w:rPr>
      </w:r>
      <w:r/>
    </w:p>
    <w:p>
      <w:pPr>
        <w:pStyle w:val="895"/>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5"/>
        <w:spacing w:line="480" w:lineRule="auto"/>
        <w:rPr>
          <w:rFonts w:hint="eastAsia" w:ascii="仿宋_GB2312" w:hAnsi="Arial" w:eastAsia="仿宋_GB2312"/>
          <w:b/>
          <w:sz w:val="28"/>
        </w:rPr>
      </w:pPr>
      <w:r>
        <w:rPr>
          <w:rFonts w:hint="eastAsia" w:ascii="仿宋_GB2312" w:hAnsi="Arial" w:eastAsia="仿宋_GB2312"/>
          <w:b/>
          <w:sz w:val="28"/>
        </w:rPr>
      </w:r>
      <w:r/>
    </w:p>
    <w:p>
      <w:pPr>
        <w:pStyle w:val="89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20</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44</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50</w:t>
      </w:r>
      <w:r>
        <w:rPr>
          <w:rFonts w:hint="eastAsia" w:ascii="黑体" w:hAnsi="Showcard Gothic" w:eastAsia="黑体"/>
          <w:sz w:val="36"/>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5"/>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ascii="Times New Roman" w:hAnsi="Times New Roman" w:eastAsia="方正仿宋_GBK" w:cs="Times New Roman"/>
          <w:sz w:val="24"/>
          <w:szCs w:val="24"/>
        </w:rPr>
        <w:t xml:space="preserve">南通市紫琅医院</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就[南通市紫琅医院物业管理服务采购项目]([JSZC-320600-JZCG-G2025-0271])项目进行公开招标采购，欢迎符合条件的供应商投标。</w:t>
      </w:r>
      <w:r>
        <w:rPr>
          <w:rFonts w:ascii="Times New Roman" w:hAnsi="Times New Roman" w:eastAsia="方正仿宋_GBK" w:cs="Times New Roman"/>
          <w:sz w:val="24"/>
          <w:szCs w:val="24"/>
        </w:rPr>
      </w:r>
      <w:r/>
    </w:p>
    <w:p>
      <w:pPr>
        <w:pStyle w:val="895"/>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895"/>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南通市紫琅医院物业管理服务采购项目</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w:t>
      </w:r>
      <w:r>
        <w:rPr>
          <w:rFonts w:ascii="Times New Roman" w:hAnsi="Times New Roman" w:eastAsia="方正仿宋_GBK" w:cs="Times New Roman"/>
          <w:color w:val="000000" w:themeColor="text1"/>
          <w:sz w:val="24"/>
          <w:szCs w:val="24"/>
        </w:rPr>
        <w:t xml:space="preserve">于</w:t>
      </w:r>
      <w:r>
        <w:rPr>
          <w:rFonts w:hint="eastAsia" w:eastAsia="方正仿宋_GBK" w:cs="Times New Roman"/>
          <w:color w:val="000000" w:themeColor="text1"/>
          <w:sz w:val="24"/>
          <w:szCs w:val="24"/>
          <w:u w:val="single"/>
          <w:lang w:val="en-US" w:eastAsia="zh-CN"/>
        </w:rPr>
        <w:t xml:space="preserve">2026</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1</w:t>
      </w:r>
      <w:r>
        <w:rPr>
          <w:rFonts w:ascii="Times New Roman" w:hAnsi="Times New Roman" w:eastAsia="方正仿宋_GBK" w:cs="Times New Roman"/>
          <w:bCs/>
          <w:color w:val="000000" w:themeColor="text1"/>
          <w:sz w:val="24"/>
          <w:szCs w:val="24"/>
          <w:u w:val="single"/>
        </w:rPr>
        <w:t xml:space="preserve">月15日</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0</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rPr>
        <w:t xml:space="preserve">北京时间）</w:t>
      </w:r>
      <w:r>
        <w:rPr>
          <w:rFonts w:ascii="Times New Roman" w:hAnsi="Times New Roman" w:eastAsia="方正仿宋_GBK" w:cs="Times New Roman"/>
          <w:bCs/>
          <w:sz w:val="24"/>
          <w:szCs w:val="24"/>
        </w:rPr>
        <w:t xml:space="preserve">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8"/>
        <w:ind w:firstLine="498"/>
        <w:spacing w:before="145" w:after="145" w:line="360" w:lineRule="auto"/>
        <w:rPr>
          <w:rFonts w:ascii="Times New Roman" w:hAnsi="Times New Roman" w:eastAsia="方正仿宋_GBK" w:cs="Times New Roman"/>
        </w:rPr>
      </w:pPr>
      <w:r/>
      <w:bookmarkStart w:id="6" w:name="_Toc35393790"/>
      <w:r/>
      <w:bookmarkStart w:id="7" w:name="_Toc38985263"/>
      <w:r/>
      <w:bookmarkStart w:id="8" w:name="_Toc35393621"/>
      <w:r/>
      <w:bookmarkStart w:id="9" w:name="_Toc28359002"/>
      <w:r/>
      <w:bookmarkStart w:id="10" w:name="_Toc28359079"/>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895"/>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1.项目编号：JSZC-320600-JZCG-G2025-0271</w:t>
      </w:r>
      <w:r>
        <w:rPr>
          <w:rFonts w:ascii="Times New Roman" w:hAnsi="Times New Roman" w:eastAsia="方正仿宋_GBK" w:cs="Times New Roman"/>
          <w:sz w:val="24"/>
          <w:szCs w:val="24"/>
        </w:rPr>
      </w:r>
      <w:r/>
    </w:p>
    <w:p>
      <w:pPr>
        <w:pStyle w:val="895"/>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2.项目名称：南通市紫琅医院物业管理服务采购项目</w:t>
      </w:r>
      <w:r>
        <w:rPr>
          <w:rFonts w:ascii="Times New Roman" w:hAnsi="Times New Roman" w:eastAsia="方正仿宋_GBK" w:cs="Times New Roman"/>
          <w:sz w:val="24"/>
          <w:szCs w:val="24"/>
        </w:rPr>
      </w:r>
      <w:r/>
    </w:p>
    <w:p>
      <w:pPr>
        <w:pStyle w:val="895"/>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100万</w:t>
      </w:r>
      <w:r>
        <w:rPr>
          <w:rFonts w:ascii="Times New Roman" w:hAnsi="Times New Roman" w:eastAsia="方正仿宋_GBK" w:cs="Times New Roman"/>
          <w:sz w:val="24"/>
          <w:szCs w:val="24"/>
          <w:highlight w:val="yellow"/>
        </w:rPr>
      </w:r>
      <w:r/>
    </w:p>
    <w:p>
      <w:pPr>
        <w:pStyle w:val="895"/>
        <w:numPr>
          <w:ilvl w:val="0"/>
          <w:numId w:val="0"/>
        </w:numPr>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本项目设定最高限价，最高限价为</w:t>
      </w:r>
      <w:r>
        <w:rPr>
          <w:rFonts w:hint="eastAsia" w:eastAsia="方正仿宋_GBK" w:cs="Times New Roman"/>
          <w:sz w:val="24"/>
          <w:szCs w:val="24"/>
          <w:u w:val="single"/>
          <w:lang w:val="en-US" w:eastAsia="zh-CN"/>
        </w:rPr>
        <w:t xml:space="preserve">100</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highlight w:val="yellow"/>
        </w:rPr>
      </w:r>
      <w:r/>
    </w:p>
    <w:p>
      <w:pPr>
        <w:pStyle w:val="895"/>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5.采购需求（简介）：</w:t>
      </w:r>
      <w:r>
        <w:rPr>
          <w:rFonts w:hint="eastAsia" w:ascii="Times New Roman" w:hAnsi="Times New Roman" w:eastAsia="方正仿宋_GBK" w:cs="Times New Roman"/>
          <w:sz w:val="24"/>
          <w:szCs w:val="24"/>
        </w:rPr>
        <w:t xml:space="preserve">南通市紫琅医院位于崇川区红星路23号，医院总占地面积 17128 ㎡，总建筑面积22810㎡，绿地面积 6011㎡。根据医院后勤服务社会化要求，为保障医院后勤物业工作有序进行，现对医院环境卫生保洁、门卫管理、消防控制室值班管理、高压配电房值班管理、零星维修服务、医疗废物处置、绿化维护、洗衣房服务、食堂勤杂等物业管理服务进行公开招标。</w:t>
      </w:r>
      <w:r>
        <w:rPr>
          <w:rFonts w:ascii="Times New Roman" w:hAnsi="Times New Roman" w:eastAsia="方正仿宋_GBK" w:cs="Times New Roman"/>
          <w:sz w:val="24"/>
          <w:szCs w:val="24"/>
        </w:rPr>
        <w:t xml:space="preserve">（详细内容见本招标文件第四章） </w:t>
      </w:r>
      <w:r>
        <w:rPr>
          <w:rFonts w:ascii="Times New Roman" w:hAnsi="Times New Roman" w:eastAsia="方正仿宋_GBK" w:cs="Times New Roman"/>
          <w:sz w:val="24"/>
          <w:szCs w:val="24"/>
          <w:u w:val="single"/>
        </w:rPr>
      </w:r>
      <w:r/>
    </w:p>
    <w:p>
      <w:pPr>
        <w:pStyle w:val="895"/>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6.合同履行期限：</w:t>
      </w:r>
      <w:r>
        <w:rPr>
          <w:rFonts w:hint="eastAsia" w:ascii="Times New Roman" w:hAnsi="Times New Roman" w:eastAsia="方正仿宋_GBK" w:cs="Times New Roman"/>
          <w:sz w:val="24"/>
          <w:szCs w:val="24"/>
          <w:lang w:eastAsia="zh-CN"/>
        </w:rPr>
        <w:t xml:space="preserve">自签订合同起一年。服务期满后，经考核合格，双方无异议后可以以原合同价续签下年度合同，续签不超过2次，合同一年一签。</w:t>
      </w:r>
      <w:r>
        <w:rPr>
          <w:rFonts w:ascii="Times New Roman" w:hAnsi="Times New Roman" w:eastAsia="方正仿宋_GBK" w:cs="Times New Roman"/>
          <w:sz w:val="24"/>
          <w:szCs w:val="24"/>
          <w:u w:val="single"/>
        </w:rPr>
      </w:r>
      <w:r/>
    </w:p>
    <w:p>
      <w:pPr>
        <w:pStyle w:val="898"/>
        <w:ind w:firstLine="498"/>
        <w:spacing w:before="145" w:after="145" w:line="360" w:lineRule="auto"/>
        <w:rPr>
          <w:rFonts w:ascii="Times New Roman" w:hAnsi="Times New Roman" w:eastAsia="方正仿宋_GBK" w:cs="Times New Roman"/>
        </w:rPr>
      </w:pPr>
      <w:r/>
      <w:bookmarkStart w:id="12" w:name="_Toc28359003"/>
      <w:r/>
      <w:bookmarkStart w:id="13" w:name="_Toc35393791"/>
      <w:r/>
      <w:bookmarkStart w:id="14" w:name="_Toc28359080"/>
      <w:r/>
      <w:bookmarkStart w:id="15" w:name="_Toc38985264"/>
      <w:r/>
      <w:bookmarkStart w:id="16" w:name="_Toc35393622"/>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895"/>
        <w:ind w:firstLine="480"/>
        <w:rPr>
          <w:rFonts w:ascii="Times New Roman" w:hAnsi="Times New Roman" w:eastAsia="方正仿宋_GBK" w:cs="Times New Roman"/>
          <w:sz w:val="24"/>
          <w:szCs w:val="24"/>
        </w:rPr>
      </w:pPr>
      <w:r/>
      <w:bookmarkStart w:id="17" w:name="_Toc35393792"/>
      <w:r/>
      <w:bookmarkStart w:id="18" w:name="_Toc28359004"/>
      <w:r/>
      <w:bookmarkStart w:id="19" w:name="_Toc38985265"/>
      <w:r/>
      <w:bookmarkStart w:id="20" w:name="_Toc35393623"/>
      <w:r/>
      <w:bookmarkStart w:id="21" w:name="_Toc28359081"/>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895"/>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895"/>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895"/>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sz w:val="24"/>
          <w:szCs w:val="24"/>
          <w:highlight w:val="none"/>
        </w:rPr>
      </w:r>
      <w:r/>
    </w:p>
    <w:p>
      <w:pPr>
        <w:pStyle w:val="895"/>
        <w:numPr>
          <w:ilvl w:val="0"/>
          <w:numId w:val="0"/>
        </w:numPr>
        <w:ind w:firstLine="480"/>
        <w:spacing w:line="360" w:lineRule="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sz w:val="24"/>
          <w:szCs w:val="24"/>
        </w:rPr>
        <w:t xml:space="preserve">联合体投标。</w:t>
      </w:r>
      <w:r>
        <w:rPr>
          <w:rFonts w:ascii="Times New Roman" w:hAnsi="Times New Roman" w:eastAsia="方正仿宋_GBK" w:cs="Times New Roman"/>
          <w:sz w:val="24"/>
          <w:szCs w:val="24"/>
          <w:highlight w:val="yellow"/>
        </w:rPr>
      </w:r>
      <w:r/>
    </w:p>
    <w:p>
      <w:pPr>
        <w:pStyle w:val="895"/>
        <w:numPr>
          <w:ilvl w:val="0"/>
          <w:numId w:val="0"/>
        </w:numPr>
        <w:spacing w:line="360" w:lineRule="auto"/>
        <w:rPr>
          <w:rFonts w:ascii="Times New Roman" w:hAnsi="Times New Roman" w:eastAsia="方正仿宋_GBK" w:cs="Times New Roman"/>
          <w:sz w:val="24"/>
          <w:szCs w:val="24"/>
          <w:highlight w:val="yellow"/>
        </w:rPr>
      </w:pPr>
      <w:r>
        <w:rPr>
          <w:rFonts w:hint="eastAsia"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本项目不接受分包。</w:t>
      </w:r>
      <w:r>
        <w:rPr>
          <w:rFonts w:ascii="Times New Roman" w:hAnsi="Times New Roman" w:eastAsia="方正仿宋_GBK" w:cs="Times New Roman"/>
          <w:sz w:val="24"/>
          <w:szCs w:val="24"/>
          <w:highlight w:val="yellow"/>
        </w:rPr>
      </w:r>
      <w:r/>
    </w:p>
    <w:p>
      <w:pPr>
        <w:pStyle w:val="895"/>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895"/>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无</w:t>
      </w:r>
      <w:r>
        <w:rPr>
          <w:rFonts w:ascii="Times New Roman" w:hAnsi="Times New Roman" w:eastAsia="方正仿宋_GBK" w:cs="Times New Roman"/>
          <w:sz w:val="24"/>
          <w:szCs w:val="24"/>
          <w:highlight w:val="yellow"/>
        </w:rPr>
      </w:r>
      <w:r/>
    </w:p>
    <w:p>
      <w:pPr>
        <w:pStyle w:val="898"/>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895"/>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5393624"/>
      <w:r/>
      <w:bookmarkStart w:id="25" w:name="_Toc38985266"/>
      <w:r/>
      <w:bookmarkStart w:id="26" w:name="_Toc35393793"/>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895"/>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898"/>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895"/>
        <w:ind w:firstLine="480"/>
        <w:rPr>
          <w:rFonts w:ascii="Times New Roman" w:hAnsi="Times New Roman" w:eastAsia="方正仿宋_GBK" w:cs="Times New Roman"/>
          <w:bCs/>
          <w:color w:val="000000" w:themeColor="text1"/>
          <w:sz w:val="24"/>
          <w:szCs w:val="24"/>
          <w:u w:val="single"/>
        </w:rPr>
      </w:pPr>
      <w:r>
        <w:rPr>
          <w:rFonts w:ascii="Times New Roman" w:hAnsi="Times New Roman" w:eastAsia="方正仿宋_GBK" w:cs="Times New Roman"/>
          <w:bCs/>
          <w:color w:val="000000" w:themeColor="text1"/>
          <w:sz w:val="24"/>
          <w:szCs w:val="24"/>
          <w:u w:val="single"/>
        </w:rPr>
        <w:t xml:space="preserve">1.</w:t>
      </w:r>
      <w:r>
        <w:rPr>
          <w:rFonts w:hint="eastAsia" w:eastAsia="方正仿宋_GBK" w:cs="Times New Roman"/>
          <w:bCs/>
          <w:color w:val="000000" w:themeColor="text1"/>
          <w:sz w:val="24"/>
          <w:szCs w:val="24"/>
          <w:u w:val="single"/>
          <w:lang w:val="en-US" w:eastAsia="zh-CN"/>
        </w:rPr>
        <w:t xml:space="preserve">2</w:t>
      </w:r>
      <w:r>
        <w:rPr>
          <w:rFonts w:hint="eastAsia" w:eastAsia="方正仿宋_GBK" w:cs="Times New Roman"/>
          <w:bCs/>
          <w:color w:val="000000" w:themeColor="text1"/>
          <w:sz w:val="24"/>
          <w:szCs w:val="24"/>
          <w:u w:val="single"/>
          <w:lang w:val="en-US" w:eastAsia="zh-CN"/>
        </w:rPr>
        <w:t xml:space="preserve">026</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1</w:t>
      </w:r>
      <w:r>
        <w:rPr>
          <w:rFonts w:ascii="Times New Roman" w:hAnsi="Times New Roman" w:eastAsia="方正仿宋_GBK" w:cs="Times New Roman"/>
          <w:bCs/>
          <w:color w:val="000000" w:themeColor="text1"/>
          <w:sz w:val="24"/>
          <w:szCs w:val="24"/>
          <w:u w:val="single"/>
        </w:rPr>
        <w:t xml:space="preserve">月15日</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0</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rPr>
        <w:t xml:space="preserve">（北京时间）</w:t>
      </w:r>
      <w:r>
        <w:rPr>
          <w:rFonts w:ascii="Times New Roman" w:hAnsi="Times New Roman" w:eastAsia="方正仿宋_GBK" w:cs="Times New Roman"/>
          <w:bCs/>
          <w:color w:val="000000" w:themeColor="text1"/>
          <w:sz w:val="24"/>
          <w:szCs w:val="24"/>
          <w:u w:val="single"/>
        </w:rPr>
      </w:r>
      <w:r>
        <w:rPr>
          <w:color w:val="000000" w:themeColor="text1"/>
        </w:rPr>
      </w:r>
    </w:p>
    <w:p>
      <w:pPr>
        <w:pStyle w:val="895"/>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898"/>
        <w:ind w:firstLine="498"/>
        <w:spacing w:before="145" w:after="145" w:line="360" w:lineRule="auto"/>
        <w:rPr>
          <w:rFonts w:ascii="Times New Roman" w:hAnsi="Times New Roman" w:eastAsia="方正仿宋_GBK" w:cs="Times New Roman"/>
        </w:rPr>
      </w:pPr>
      <w:r/>
      <w:bookmarkStart w:id="27" w:name="_Toc28359084"/>
      <w:r/>
      <w:bookmarkStart w:id="28" w:name="_Toc38985267"/>
      <w:r/>
      <w:bookmarkStart w:id="29" w:name="_Toc28359007"/>
      <w:r/>
      <w:bookmarkStart w:id="30" w:name="_Toc35393794"/>
      <w:r/>
      <w:bookmarkStart w:id="31" w:name="_Toc35393625"/>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895"/>
        <w:ind w:firstLine="480"/>
        <w:rPr>
          <w:rFonts w:ascii="Times New Roman" w:hAnsi="Times New Roman" w:eastAsia="方正仿宋_GBK" w:cs="Times New Roman"/>
          <w:sz w:val="24"/>
          <w:szCs w:val="24"/>
        </w:rPr>
      </w:pPr>
      <w:r/>
      <w:bookmarkStart w:id="32" w:name="_Toc38985268"/>
      <w:r/>
      <w:bookmarkStart w:id="33" w:name="_Toc35393795"/>
      <w:r/>
      <w:bookmarkStart w:id="34" w:name="_Toc35393626"/>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898"/>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895"/>
        <w:ind w:firstLine="480"/>
        <w:spacing w:line="480" w:lineRule="exact"/>
        <w:rPr>
          <w:rFonts w:ascii="Times New Roman" w:hAnsi="Times New Roman" w:eastAsia="方正仿宋_GBK" w:cs="Times New Roman"/>
          <w:sz w:val="24"/>
          <w:szCs w:val="24"/>
        </w:rPr>
      </w:pPr>
      <w:r/>
      <w:bookmarkStart w:id="35" w:name="_Toc38985269"/>
      <w:r/>
      <w:bookmarkStart w:id="36" w:name="_Toc35393796"/>
      <w:r/>
      <w:bookmarkStart w:id="37" w:name="_Toc28359085"/>
      <w:r/>
      <w:bookmarkStart w:id="38" w:name="_Toc28359008"/>
      <w:r/>
      <w:bookmarkStart w:id="39" w:name="_Toc35393627"/>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none"/>
          <w:lang w:val="en-US" w:eastAsia="zh-CN"/>
        </w:rPr>
      </w:r>
      <w:r/>
    </w:p>
    <w:p>
      <w:pPr>
        <w:pStyle w:val="895"/>
        <w:ind w:firstLine="480"/>
        <w:spacing w:line="480" w:lineRule="exact"/>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none"/>
        </w:rPr>
      </w:r>
      <w:r/>
    </w:p>
    <w:p>
      <w:pPr>
        <w:pStyle w:val="895"/>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895"/>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895"/>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895"/>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895"/>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895"/>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895"/>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898"/>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895"/>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895"/>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u w:val="single"/>
        </w:rPr>
        <w:t xml:space="preserve">南通市紫琅医院</w:t>
      </w:r>
      <w:r>
        <w:rPr>
          <w:rFonts w:ascii="Times New Roman" w:hAnsi="Times New Roman" w:eastAsia="方正仿宋_GBK" w:cs="Times New Roman"/>
          <w:sz w:val="24"/>
          <w:szCs w:val="24"/>
        </w:rPr>
      </w:r>
      <w:r/>
    </w:p>
    <w:p>
      <w:pPr>
        <w:pStyle w:val="895"/>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rPr>
        <w:t xml:space="preserve">南通市红星路5号</w:t>
      </w:r>
      <w:r>
        <w:rPr>
          <w:rFonts w:ascii="Times New Roman" w:hAnsi="Times New Roman" w:eastAsia="方正仿宋_GBK" w:cs="Times New Roman"/>
          <w:sz w:val="24"/>
          <w:szCs w:val="24"/>
        </w:rPr>
      </w:r>
      <w:r/>
    </w:p>
    <w:p>
      <w:pPr>
        <w:pStyle w:val="895"/>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lang w:val="en-US" w:eastAsia="zh-CN"/>
        </w:rPr>
        <w:t xml:space="preserve">李女士</w:t>
      </w:r>
      <w:r>
        <w:rPr>
          <w:rFonts w:ascii="Times New Roman" w:hAnsi="Times New Roman" w:eastAsia="方正仿宋_GBK" w:cs="Times New Roman"/>
          <w:sz w:val="24"/>
          <w:szCs w:val="24"/>
          <w:lang w:val="en-US" w:eastAsia="zh-CN"/>
        </w:rPr>
      </w:r>
      <w:r/>
    </w:p>
    <w:p>
      <w:pPr>
        <w:pStyle w:val="895"/>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0" w:name="_Toc28359086"/>
      <w:r/>
      <w:bookmarkStart w:id="41" w:name="_Toc28359009"/>
      <w:r>
        <w:rPr>
          <w:rFonts w:hint="eastAsia" w:ascii="宋体" w:hAnsi="宋体"/>
          <w:bCs/>
          <w:color w:val="000000"/>
          <w:sz w:val="24"/>
          <w:szCs w:val="24"/>
          <w:lang w:val="en-US" w:eastAsia="zh-CN"/>
        </w:rPr>
        <w:t xml:space="preserve">18862995188</w:t>
      </w:r>
      <w:r>
        <w:rPr>
          <w:rFonts w:ascii="Times New Roman" w:hAnsi="Times New Roman" w:eastAsia="方正仿宋_GBK" w:cs="Times New Roman"/>
          <w:sz w:val="24"/>
          <w:szCs w:val="24"/>
          <w:u w:val="single"/>
        </w:rPr>
      </w:r>
      <w:r/>
    </w:p>
    <w:p>
      <w:pPr>
        <w:pStyle w:val="895"/>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895"/>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895"/>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895"/>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陈露</w:t>
      </w:r>
      <w:r>
        <w:rPr>
          <w:rFonts w:ascii="Times New Roman" w:hAnsi="Times New Roman" w:eastAsia="方正仿宋_GBK" w:cs="Times New Roman"/>
          <w:sz w:val="24"/>
          <w:szCs w:val="24"/>
          <w:lang w:val="en-US" w:eastAsia="zh-CN"/>
        </w:rPr>
      </w:r>
      <w:r/>
    </w:p>
    <w:p>
      <w:pPr>
        <w:pStyle w:val="895"/>
        <w:ind w:firstLine="720"/>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r>
        <w:rPr>
          <w:rFonts w:hint="eastAsia" w:eastAsia="方正仿宋_GBK" w:cs="Times New Roman"/>
          <w:sz w:val="24"/>
          <w:szCs w:val="24"/>
          <w:u w:val="single"/>
          <w:lang w:val="en-US" w:eastAsia="zh-CN"/>
        </w:rPr>
        <w:t xml:space="preserve">0513-59001986</w:t>
      </w:r>
      <w:r>
        <w:rPr>
          <w:rFonts w:ascii="Times New Roman" w:hAnsi="Times New Roman" w:eastAsia="方正仿宋_GBK" w:cs="Times New Roman"/>
          <w:sz w:val="24"/>
          <w:szCs w:val="24"/>
          <w:u w:val="single"/>
          <w:lang w:val="en-US" w:eastAsia="zh-CN"/>
        </w:rPr>
      </w:r>
      <w:r/>
    </w:p>
    <w:p>
      <w:pPr>
        <w:pStyle w:val="895"/>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895"/>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961"/>
        <w:ind w:firstLine="0"/>
        <w:rPr>
          <w:rFonts w:hint="eastAsia" w:ascii="宋体" w:hAnsi="宋体"/>
          <w:sz w:val="24"/>
          <w:szCs w:val="24"/>
        </w:rPr>
      </w:pPr>
      <w:r>
        <w:rPr>
          <w:rFonts w:hint="eastAsia" w:ascii="宋体" w:hAnsi="宋体"/>
          <w:sz w:val="24"/>
          <w:szCs w:val="24"/>
        </w:rPr>
      </w:r>
      <w:r/>
    </w:p>
    <w:p>
      <w:pPr>
        <w:pStyle w:val="961"/>
        <w:rPr>
          <w:rFonts w:hint="eastAsia" w:ascii="宋体" w:hAnsi="宋体"/>
          <w:sz w:val="24"/>
          <w:szCs w:val="24"/>
        </w:rPr>
      </w:pPr>
      <w:r>
        <w:rPr>
          <w:rFonts w:hint="eastAsia" w:ascii="宋体" w:hAnsi="宋体"/>
          <w:sz w:val="24"/>
          <w:szCs w:val="24"/>
        </w:rPr>
      </w:r>
      <w:r/>
    </w:p>
    <w:p>
      <w:pPr>
        <w:pStyle w:val="897"/>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8"/>
        <w:ind w:firstLine="498"/>
        <w:spacing w:before="145" w:after="145" w:line="360" w:lineRule="auto"/>
        <w:rPr>
          <w:rFonts w:ascii="Times New Roman" w:hAnsi="Times New Roman" w:eastAsia="方正仿宋_GBK" w:cs="Times New Roman"/>
        </w:rPr>
      </w:pPr>
      <w:r/>
      <w:bookmarkStart w:id="49" w:name="_Toc120614214"/>
      <w:r/>
      <w:bookmarkStart w:id="50" w:name="_Toc16938519"/>
      <w:r/>
      <w:bookmarkStart w:id="51" w:name="_Toc513029203"/>
      <w:r/>
      <w:bookmarkStart w:id="52" w:name="_Toc20823275"/>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899"/>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899"/>
        <w:ind w:firstLine="420"/>
        <w:spacing w:before="0" w:after="0" w:line="240" w:lineRule="auto"/>
        <w:rPr>
          <w:rFonts w:ascii="Times New Roman" w:hAnsi="Times New Roman" w:eastAsia="方正仿宋_GBK" w:cs="Times New Roman"/>
          <w:b w:val="0"/>
          <w:bCs w:val="0"/>
        </w:rPr>
      </w:pPr>
      <w:r/>
      <w:bookmarkStart w:id="58" w:name="_Toc513029205"/>
      <w:r/>
      <w:bookmarkStart w:id="59" w:name="_Toc16938521"/>
      <w:r/>
      <w:bookmarkStart w:id="60" w:name="_Toc20823277"/>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895"/>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895"/>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899"/>
        <w:ind w:firstLine="420"/>
        <w:spacing w:before="0" w:after="0" w:line="240" w:lineRule="auto"/>
        <w:rPr>
          <w:rFonts w:ascii="Times New Roman" w:hAnsi="Times New Roman" w:eastAsia="方正仿宋_GBK" w:cs="Times New Roman"/>
          <w:b w:val="0"/>
          <w:bCs w:val="0"/>
        </w:rPr>
      </w:pPr>
      <w:r/>
      <w:bookmarkStart w:id="61" w:name="_Toc513029206"/>
      <w:r/>
      <w:bookmarkStart w:id="62" w:name="_Toc16938522"/>
      <w:r/>
      <w:bookmarkStart w:id="63" w:name="_Toc20823278"/>
      <w:r>
        <w:rPr>
          <w:rFonts w:ascii="Times New Roman" w:hAnsi="Times New Roman" w:eastAsia="方正仿宋_GBK" w:cs="Times New Roman"/>
          <w:b w:val="0"/>
          <w:bCs w:val="0"/>
        </w:rPr>
        <w:t xml:space="preserve">3、适用法律</w:t>
      </w:r>
      <w:bookmarkEnd w:id="61"/>
      <w:r/>
      <w:bookmarkEnd w:id="62"/>
      <w:r/>
      <w:bookmarkEnd w:id="63"/>
      <w:r>
        <w:rPr>
          <w:rFonts w:ascii="Times New Roman" w:hAnsi="Times New Roman" w:eastAsia="方正仿宋_GBK" w:cs="Times New Roman"/>
          <w:b w:val="0"/>
          <w:bCs w:val="0"/>
        </w:rPr>
      </w:r>
      <w:r/>
    </w:p>
    <w:p>
      <w:pPr>
        <w:pStyle w:val="895"/>
        <w:ind w:firstLine="420"/>
        <w:spacing w:line="4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899"/>
        <w:ind w:firstLine="420"/>
        <w:spacing w:before="0" w:after="0" w:line="240" w:lineRule="auto"/>
        <w:rPr>
          <w:rFonts w:ascii="Times New Roman" w:hAnsi="Times New Roman" w:eastAsia="方正仿宋_GBK" w:cs="Times New Roman"/>
          <w:b w:val="0"/>
          <w:bCs w:val="0"/>
        </w:rPr>
      </w:pPr>
      <w:r/>
      <w:bookmarkStart w:id="64" w:name="_Toc20823279"/>
      <w:r/>
      <w:bookmarkStart w:id="65" w:name="_Toc462564067"/>
      <w:r/>
      <w:bookmarkStart w:id="66" w:name="_Toc513029207"/>
      <w:r/>
      <w:bookmarkStart w:id="67" w:name="_Toc16938523"/>
      <w:r>
        <w:rPr>
          <w:rFonts w:ascii="Times New Roman" w:hAnsi="Times New Roman" w:eastAsia="方正仿宋_GBK" w:cs="Times New Roman"/>
          <w:b w:val="0"/>
          <w:bCs w:val="0"/>
        </w:rPr>
        <w:t xml:space="preserve">4、投标费用</w:t>
      </w:r>
      <w:bookmarkEnd w:id="64"/>
      <w:r/>
      <w:bookmarkEnd w:id="65"/>
      <w:r/>
      <w:bookmarkEnd w:id="66"/>
      <w:r/>
      <w:bookmarkEnd w:id="67"/>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899"/>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898"/>
        <w:ind w:firstLine="321"/>
        <w:spacing w:before="145" w:after="145" w:line="360" w:lineRule="auto"/>
        <w:rPr>
          <w:rFonts w:ascii="Times New Roman" w:hAnsi="Times New Roman" w:eastAsia="方正仿宋_GBK" w:cs="Times New Roman"/>
        </w:rPr>
      </w:pPr>
      <w:r/>
      <w:bookmarkStart w:id="68" w:name="_Toc120614215"/>
      <w:r/>
      <w:bookmarkStart w:id="69" w:name="_Toc513029209"/>
      <w:r/>
      <w:bookmarkStart w:id="70" w:name="_Toc16938525"/>
      <w:r/>
      <w:bookmarkStart w:id="71" w:name="_Toc20823281"/>
      <w:r>
        <w:rPr>
          <w:rFonts w:ascii="Times New Roman" w:hAnsi="Times New Roman" w:eastAsia="方正仿宋_GBK" w:cs="Times New Roman"/>
        </w:rPr>
        <w:t xml:space="preserve">二、招标文件</w:t>
      </w:r>
      <w:bookmarkEnd w:id="68"/>
      <w:r/>
      <w:bookmarkEnd w:id="69"/>
      <w:r/>
      <w:bookmarkEnd w:id="70"/>
      <w:r/>
      <w:bookmarkEnd w:id="71"/>
      <w:r>
        <w:rPr>
          <w:rFonts w:ascii="Times New Roman" w:hAnsi="Times New Roman" w:eastAsia="方正仿宋_GBK" w:cs="Times New Roman"/>
        </w:rPr>
      </w:r>
      <w:r/>
    </w:p>
    <w:p>
      <w:pPr>
        <w:pStyle w:val="899"/>
        <w:ind w:firstLine="420"/>
        <w:spacing w:before="0" w:after="0" w:line="240" w:lineRule="auto"/>
        <w:rPr>
          <w:rFonts w:ascii="Times New Roman" w:hAnsi="Times New Roman" w:eastAsia="方正仿宋_GBK" w:cs="Times New Roman"/>
          <w:b w:val="0"/>
          <w:bCs w:val="0"/>
        </w:rPr>
      </w:pPr>
      <w:r/>
      <w:bookmarkStart w:id="72" w:name="_Toc16938526"/>
      <w:r/>
      <w:bookmarkStart w:id="73" w:name="_Toc20823282"/>
      <w:r/>
      <w:bookmarkStart w:id="74" w:name="_Toc513029210"/>
      <w:r>
        <w:rPr>
          <w:rFonts w:ascii="Times New Roman" w:hAnsi="Times New Roman" w:eastAsia="方正仿宋_GBK" w:cs="Times New Roman"/>
          <w:b w:val="0"/>
          <w:bCs w:val="0"/>
        </w:rPr>
        <w:t xml:space="preserve">6、招标文件构成</w:t>
      </w:r>
      <w:bookmarkEnd w:id="72"/>
      <w:r/>
      <w:bookmarkEnd w:id="73"/>
      <w:r/>
      <w:bookmarkEnd w:id="74"/>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89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89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89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89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895"/>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895"/>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899"/>
        <w:ind w:firstLine="560"/>
        <w:spacing w:before="0" w:after="0" w:line="240" w:lineRule="auto"/>
        <w:rPr>
          <w:rFonts w:ascii="Times New Roman" w:hAnsi="Times New Roman" w:eastAsia="方正仿宋_GBK" w:cs="Times New Roman"/>
          <w:b w:val="0"/>
          <w:bCs w:val="0"/>
        </w:rPr>
      </w:pPr>
      <w:r/>
      <w:bookmarkStart w:id="75" w:name="_Toc16938527"/>
      <w:r/>
      <w:bookmarkStart w:id="76" w:name="_Toc462564070"/>
      <w:r/>
      <w:bookmarkStart w:id="77" w:name="_Toc20823283"/>
      <w:r/>
      <w:bookmarkStart w:id="78" w:name="_Toc513029211"/>
      <w:r>
        <w:rPr>
          <w:rFonts w:ascii="Times New Roman" w:hAnsi="Times New Roman" w:eastAsia="方正仿宋_GBK" w:cs="Times New Roman"/>
          <w:b w:val="0"/>
          <w:bCs w:val="0"/>
        </w:rPr>
        <w:t xml:space="preserve">7、招标文件的澄清</w:t>
      </w:r>
      <w:bookmarkEnd w:id="75"/>
      <w:r/>
      <w:bookmarkEnd w:id="76"/>
      <w:r/>
      <w:bookmarkEnd w:id="77"/>
      <w:r/>
      <w:bookmarkEnd w:id="78"/>
      <w:r>
        <w:rPr>
          <w:rFonts w:ascii="Times New Roman" w:hAnsi="Times New Roman" w:eastAsia="方正仿宋_GBK" w:cs="Times New Roman"/>
          <w:b w:val="0"/>
          <w:bCs w:val="0"/>
        </w:rPr>
      </w:r>
      <w:r/>
    </w:p>
    <w:p>
      <w:pPr>
        <w:pStyle w:val="895"/>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899"/>
        <w:ind w:firstLine="560"/>
        <w:spacing w:before="0" w:after="0" w:line="240" w:lineRule="auto"/>
        <w:rPr>
          <w:rFonts w:ascii="Times New Roman" w:hAnsi="Times New Roman" w:eastAsia="方正仿宋_GBK" w:cs="Times New Roman"/>
          <w:b w:val="0"/>
          <w:bCs w:val="0"/>
        </w:rPr>
      </w:pPr>
      <w:r/>
      <w:bookmarkStart w:id="79" w:name="_Toc513029212"/>
      <w:r/>
      <w:bookmarkStart w:id="80" w:name="_Toc16938528"/>
      <w:r/>
      <w:bookmarkStart w:id="81" w:name="_Toc20823284"/>
      <w:r/>
      <w:bookmarkStart w:id="82" w:name="_Toc462564071"/>
      <w:r>
        <w:rPr>
          <w:rFonts w:ascii="Times New Roman" w:hAnsi="Times New Roman" w:eastAsia="方正仿宋_GBK" w:cs="Times New Roman"/>
          <w:b w:val="0"/>
          <w:bCs w:val="0"/>
        </w:rPr>
        <w:t xml:space="preserve">8、招标文件的修改</w:t>
      </w:r>
      <w:bookmarkEnd w:id="79"/>
      <w:r/>
      <w:bookmarkEnd w:id="80"/>
      <w:r/>
      <w:bookmarkEnd w:id="81"/>
      <w:r/>
      <w:bookmarkEnd w:id="82"/>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895"/>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898"/>
        <w:ind w:firstLine="482"/>
        <w:spacing w:before="145" w:after="145" w:line="360" w:lineRule="auto"/>
        <w:rPr>
          <w:rFonts w:ascii="Times New Roman" w:hAnsi="Times New Roman" w:eastAsia="方正仿宋_GBK" w:cs="Times New Roman"/>
        </w:rPr>
      </w:pPr>
      <w:r/>
      <w:bookmarkStart w:id="83" w:name="_Toc462564072"/>
      <w:r/>
      <w:bookmarkStart w:id="84" w:name="_Toc513029213"/>
      <w:r/>
      <w:bookmarkStart w:id="85" w:name="_Toc120614216"/>
      <w:r/>
      <w:bookmarkStart w:id="86" w:name="_Toc20823285"/>
      <w:r/>
      <w:bookmarkStart w:id="87" w:name="_Toc16938529"/>
      <w:r>
        <w:rPr>
          <w:rFonts w:ascii="Times New Roman" w:hAnsi="Times New Roman" w:eastAsia="方正仿宋_GBK" w:cs="Times New Roman"/>
        </w:rPr>
        <w:t xml:space="preserve">三、投标文件的编制</w:t>
      </w:r>
      <w:bookmarkEnd w:id="83"/>
      <w:r/>
      <w:bookmarkEnd w:id="84"/>
      <w:r/>
      <w:bookmarkEnd w:id="85"/>
      <w:r/>
      <w:bookmarkEnd w:id="86"/>
      <w:r/>
      <w:bookmarkEnd w:id="87"/>
      <w:r>
        <w:rPr>
          <w:rFonts w:ascii="Times New Roman" w:hAnsi="Times New Roman" w:eastAsia="方正仿宋_GBK" w:cs="Times New Roman"/>
        </w:rPr>
      </w:r>
      <w:r/>
    </w:p>
    <w:p>
      <w:pPr>
        <w:pStyle w:val="899"/>
        <w:ind w:firstLine="280"/>
        <w:spacing w:before="0" w:after="0" w:line="240" w:lineRule="auto"/>
        <w:rPr>
          <w:rFonts w:ascii="Times New Roman" w:hAnsi="Times New Roman" w:eastAsia="方正仿宋_GBK" w:cs="Times New Roman"/>
          <w:bCs w:val="0"/>
        </w:rPr>
      </w:pPr>
      <w:r/>
      <w:bookmarkStart w:id="88" w:name="_Toc462564073"/>
      <w:r/>
      <w:bookmarkStart w:id="89" w:name="_Toc16938530"/>
      <w:r/>
      <w:bookmarkStart w:id="90" w:name="_Toc20823286"/>
      <w:r/>
      <w:bookmarkStart w:id="91" w:name="_Toc513029214"/>
      <w:r>
        <w:rPr>
          <w:rFonts w:ascii="Times New Roman" w:hAnsi="Times New Roman" w:eastAsia="方正仿宋_GBK" w:cs="Times New Roman"/>
          <w:b w:val="0"/>
          <w:bCs w:val="0"/>
        </w:rPr>
        <w:t xml:space="preserve">9、投标文件的语言及度量衡单位</w:t>
      </w:r>
      <w:bookmarkEnd w:id="88"/>
      <w:r/>
      <w:bookmarkEnd w:id="89"/>
      <w:r/>
      <w:bookmarkEnd w:id="90"/>
      <w:r/>
      <w:bookmarkEnd w:id="91"/>
      <w:r>
        <w:rPr>
          <w:rFonts w:ascii="Times New Roman" w:hAnsi="Times New Roman" w:eastAsia="方正仿宋_GBK" w:cs="Times New Roman"/>
          <w:bCs w:val="0"/>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899"/>
        <w:ind w:firstLine="420"/>
        <w:spacing w:before="0" w:after="0" w:line="240" w:lineRule="auto"/>
        <w:rPr>
          <w:rFonts w:ascii="Times New Roman" w:hAnsi="Times New Roman" w:eastAsia="方正仿宋_GBK" w:cs="Times New Roman"/>
          <w:b w:val="0"/>
          <w:bCs w:val="0"/>
        </w:rPr>
      </w:pPr>
      <w:r/>
      <w:bookmarkStart w:id="92" w:name="_Toc513029215"/>
      <w:r/>
      <w:bookmarkStart w:id="93" w:name="_Toc462564074"/>
      <w:r/>
      <w:bookmarkStart w:id="94" w:name="_Toc16938531"/>
      <w:r/>
      <w:bookmarkStart w:id="95" w:name="_Toc20823287"/>
      <w:r>
        <w:rPr>
          <w:rFonts w:ascii="Times New Roman" w:hAnsi="Times New Roman" w:eastAsia="方正仿宋_GBK" w:cs="Times New Roman"/>
          <w:b w:val="0"/>
          <w:bCs w:val="0"/>
        </w:rPr>
        <w:t xml:space="preserve">10、投标文件构成</w:t>
      </w:r>
      <w:bookmarkEnd w:id="92"/>
      <w:r/>
      <w:bookmarkEnd w:id="93"/>
      <w:r/>
      <w:bookmarkEnd w:id="94"/>
      <w:r/>
      <w:bookmarkEnd w:id="95"/>
      <w:r>
        <w:rPr>
          <w:rFonts w:ascii="Times New Roman" w:hAnsi="Times New Roman" w:eastAsia="方正仿宋_GBK" w:cs="Times New Roman"/>
          <w:b w:val="0"/>
          <w:bCs w:val="0"/>
        </w:rPr>
      </w:r>
      <w:r/>
    </w:p>
    <w:p>
      <w:pPr>
        <w:pStyle w:val="895"/>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895"/>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899"/>
        <w:ind w:firstLine="420"/>
        <w:spacing w:before="0" w:after="0" w:line="240" w:lineRule="auto"/>
        <w:rPr>
          <w:rFonts w:ascii="Times New Roman" w:hAnsi="Times New Roman" w:eastAsia="方正仿宋_GBK" w:cs="Times New Roman"/>
          <w:b w:val="0"/>
          <w:bCs w:val="0"/>
        </w:rPr>
      </w:pPr>
      <w:r/>
      <w:bookmarkStart w:id="96" w:name="_Hlt26668975"/>
      <w:r/>
      <w:bookmarkEnd w:id="96"/>
      <w:r/>
      <w:bookmarkStart w:id="97" w:name="_Hlt26954838"/>
      <w:r/>
      <w:bookmarkEnd w:id="97"/>
      <w:r/>
      <w:bookmarkStart w:id="98" w:name="_Hlt26670360"/>
      <w:r/>
      <w:bookmarkEnd w:id="98"/>
      <w:r/>
      <w:bookmarkStart w:id="99" w:name="_Toc513029219"/>
      <w:r/>
      <w:bookmarkStart w:id="100" w:name="_Toc14577357"/>
      <w:r/>
      <w:bookmarkStart w:id="101" w:name="_Toc49090509"/>
      <w:r/>
      <w:bookmarkStart w:id="102" w:name="_Toc513029216"/>
      <w:r/>
      <w:bookmarkStart w:id="103" w:name="_Toc14577354"/>
      <w:r/>
      <w:bookmarkStart w:id="104" w:name="_Toc49090507"/>
      <w:r>
        <w:rPr>
          <w:rFonts w:ascii="Times New Roman" w:hAnsi="Times New Roman" w:eastAsia="方正仿宋_GBK" w:cs="Times New Roman"/>
          <w:b w:val="0"/>
          <w:bCs w:val="0"/>
        </w:rPr>
        <w:t xml:space="preserve">11、证明投标人及投标标的符合招标文件规定的文件</w:t>
      </w:r>
      <w:bookmarkEnd w:id="99"/>
      <w:r/>
      <w:bookmarkEnd w:id="100"/>
      <w:r/>
      <w:bookmarkEnd w:id="101"/>
      <w:r>
        <w:rPr>
          <w:rFonts w:ascii="Times New Roman" w:hAnsi="Times New Roman" w:eastAsia="方正仿宋_GBK" w:cs="Times New Roman"/>
          <w:b w:val="0"/>
          <w:bCs w:val="0"/>
        </w:rPr>
      </w:r>
      <w:r/>
    </w:p>
    <w:p>
      <w:pPr>
        <w:pStyle w:val="895"/>
        <w:spacing w:line="480" w:lineRule="exact"/>
        <w:rPr>
          <w:rFonts w:ascii="Times New Roman" w:hAnsi="Times New Roman" w:eastAsia="方正仿宋_GBK" w:cs="Times New Roman"/>
          <w:sz w:val="24"/>
          <w:szCs w:val="24"/>
        </w:rPr>
      </w:pPr>
      <w:r/>
      <w:bookmarkEnd w:id="102"/>
      <w:r/>
      <w:bookmarkEnd w:id="103"/>
      <w:r/>
      <w:bookmarkEnd w:id="104"/>
      <w:r/>
      <w:bookmarkStart w:id="105" w:name="_Toc14577355"/>
      <w:r/>
      <w:bookmarkStart w:id="106"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899"/>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5"/>
      <w:r/>
      <w:bookmarkStart w:id="107" w:name="_Hlt26670373"/>
      <w:r/>
      <w:bookmarkEnd w:id="107"/>
      <w:r>
        <w:rPr>
          <w:rFonts w:ascii="Times New Roman" w:hAnsi="Times New Roman" w:eastAsia="方正仿宋_GBK" w:cs="Times New Roman"/>
          <w:b w:val="0"/>
          <w:bCs w:val="0"/>
        </w:rPr>
        <w:t xml:space="preserve">表</w:t>
      </w:r>
      <w:bookmarkEnd w:id="106"/>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8" w:name="_Hlt26954840"/>
      <w:r/>
      <w:bookmarkEnd w:id="108"/>
      <w:r>
        <w:rPr>
          <w:rFonts w:ascii="Times New Roman" w:hAnsi="Times New Roman" w:eastAsia="方正仿宋_GBK" w:cs="Times New Roman"/>
          <w:sz w:val="24"/>
        </w:rPr>
        <w:t xml:space="preserve">标人应按照招标文件规定格式填报投标分项报价表</w:t>
      </w:r>
      <w:bookmarkStart w:id="109" w:name="_Hlt26670399"/>
      <w:r/>
      <w:bookmarkEnd w:id="109"/>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899"/>
        <w:ind w:firstLine="420"/>
        <w:spacing w:before="0" w:after="0" w:line="240" w:lineRule="auto"/>
        <w:rPr>
          <w:rFonts w:ascii="Times New Roman" w:hAnsi="Times New Roman" w:eastAsia="方正仿宋_GBK" w:cs="Times New Roman"/>
          <w:b w:val="0"/>
          <w:bCs w:val="0"/>
        </w:rPr>
      </w:pPr>
      <w:r/>
      <w:bookmarkStart w:id="110" w:name="_Hlt26670425"/>
      <w:r/>
      <w:bookmarkEnd w:id="110"/>
      <w:r/>
      <w:bookmarkStart w:id="111" w:name="_Hlt26670403"/>
      <w:r/>
      <w:bookmarkEnd w:id="111"/>
      <w:r/>
      <w:bookmarkStart w:id="112" w:name="_Hlt26954846"/>
      <w:r/>
      <w:bookmarkEnd w:id="112"/>
      <w:r/>
      <w:bookmarkStart w:id="113" w:name="_Hlt26954842"/>
      <w:r/>
      <w:bookmarkEnd w:id="113"/>
      <w:r/>
      <w:bookmarkStart w:id="114" w:name="_Hlt26954848"/>
      <w:r/>
      <w:bookmarkEnd w:id="114"/>
      <w:r/>
      <w:bookmarkStart w:id="115" w:name="_Hlt26954731"/>
      <w:r/>
      <w:bookmarkEnd w:id="115"/>
      <w:r/>
      <w:bookmarkStart w:id="116" w:name="_Hlt26670486"/>
      <w:r/>
      <w:bookmarkEnd w:id="116"/>
      <w:r/>
      <w:bookmarkStart w:id="117" w:name="_Hlt26668983"/>
      <w:r/>
      <w:bookmarkEnd w:id="117"/>
      <w:r/>
      <w:bookmarkStart w:id="118" w:name="_Hlt26954844"/>
      <w:r/>
      <w:bookmarkEnd w:id="118"/>
      <w:r/>
      <w:bookmarkStart w:id="119" w:name="_Hlt26670482"/>
      <w:r/>
      <w:bookmarkEnd w:id="119"/>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895"/>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899"/>
        <w:ind w:firstLine="420"/>
        <w:spacing w:before="0" w:after="0" w:line="240" w:lineRule="auto"/>
        <w:rPr>
          <w:rFonts w:ascii="Times New Roman" w:hAnsi="Times New Roman" w:eastAsia="方正仿宋_GBK" w:cs="Times New Roman"/>
          <w:b w:val="0"/>
          <w:bCs w:val="0"/>
        </w:rPr>
      </w:pPr>
      <w:r/>
      <w:bookmarkStart w:id="120" w:name="_Toc49090510"/>
      <w:r/>
      <w:bookmarkStart w:id="121"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895"/>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899"/>
        <w:ind w:firstLine="420"/>
        <w:spacing w:before="0" w:after="0" w:line="240" w:lineRule="auto"/>
        <w:rPr>
          <w:rFonts w:ascii="Times New Roman" w:hAnsi="Times New Roman" w:eastAsia="方正仿宋_GBK" w:cs="Times New Roman"/>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ascii="Times New Roman" w:hAnsi="Times New Roman" w:eastAsia="方正仿宋_GBK" w:cs="Times New Roman"/>
          <w:b w:val="0"/>
          <w:bCs w:val="0"/>
        </w:rPr>
        <w:t xml:space="preserve">15、投标有效期</w:t>
      </w:r>
      <w:bookmarkEnd w:id="125"/>
      <w:r/>
      <w:bookmarkEnd w:id="126"/>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899"/>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898"/>
        <w:ind w:firstLine="482"/>
        <w:spacing w:before="145" w:after="145" w:line="360" w:lineRule="auto"/>
        <w:rPr>
          <w:rFonts w:ascii="Times New Roman" w:hAnsi="Times New Roman" w:eastAsia="方正仿宋_GBK" w:cs="Times New Roman"/>
        </w:rPr>
      </w:pPr>
      <w:r/>
      <w:bookmarkStart w:id="127" w:name="_Hlt26954852"/>
      <w:r/>
      <w:bookmarkEnd w:id="127"/>
      <w:r/>
      <w:bookmarkStart w:id="128" w:name="_Hlt26954739"/>
      <w:r/>
      <w:bookmarkEnd w:id="128"/>
      <w:r/>
      <w:bookmarkStart w:id="129" w:name="_Toc20823296"/>
      <w:r/>
      <w:bookmarkStart w:id="130" w:name="_Toc120614217"/>
      <w:r/>
      <w:bookmarkStart w:id="131" w:name="_Toc513029224"/>
      <w:r/>
      <w:bookmarkStart w:id="132" w:name="_Toc16938540"/>
      <w:r>
        <w:rPr>
          <w:rFonts w:ascii="Times New Roman" w:hAnsi="Times New Roman" w:eastAsia="方正仿宋_GBK" w:cs="Times New Roman"/>
        </w:rPr>
        <w:t xml:space="preserve">四、投标文件的递交</w:t>
      </w:r>
      <w:bookmarkEnd w:id="129"/>
      <w:r/>
      <w:bookmarkEnd w:id="130"/>
      <w:r/>
      <w:bookmarkEnd w:id="131"/>
      <w:r/>
      <w:bookmarkEnd w:id="132"/>
      <w:r>
        <w:rPr>
          <w:rFonts w:ascii="Times New Roman" w:hAnsi="Times New Roman" w:eastAsia="方正仿宋_GBK" w:cs="Times New Roman"/>
        </w:rPr>
      </w:r>
      <w:r/>
    </w:p>
    <w:p>
      <w:pPr>
        <w:pStyle w:val="899"/>
        <w:ind w:firstLine="560"/>
        <w:spacing w:before="0" w:after="0" w:line="240" w:lineRule="auto"/>
        <w:rPr>
          <w:rFonts w:ascii="Times New Roman" w:hAnsi="Times New Roman" w:eastAsia="方正仿宋_GBK" w:cs="Times New Roman"/>
          <w:b w:val="0"/>
          <w:bCs w:val="0"/>
        </w:rPr>
      </w:pPr>
      <w:r/>
      <w:bookmarkStart w:id="133" w:name="_Toc513029225"/>
      <w:r/>
      <w:bookmarkStart w:id="134" w:name="_Toc462564084"/>
      <w:r/>
      <w:bookmarkStart w:id="135" w:name="_Toc16938541"/>
      <w:r/>
      <w:bookmarkStart w:id="136" w:name="_Toc20823297"/>
      <w:r>
        <w:rPr>
          <w:rFonts w:ascii="Times New Roman" w:hAnsi="Times New Roman" w:eastAsia="方正仿宋_GBK" w:cs="Times New Roman"/>
          <w:b w:val="0"/>
          <w:bCs w:val="0"/>
        </w:rPr>
        <w:t xml:space="preserve">17、投标文件</w:t>
      </w:r>
      <w:bookmarkEnd w:id="133"/>
      <w:r/>
      <w:bookmarkEnd w:id="134"/>
      <w:r/>
      <w:bookmarkEnd w:id="135"/>
      <w:r/>
      <w:bookmarkEnd w:id="136"/>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06"/>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7" w:name="_Toc513029226"/>
      <w:r/>
      <w:bookmarkStart w:id="138" w:name="_Toc20823298"/>
      <w:r/>
      <w:bookmarkStart w:id="139" w:name="_Toc16938542"/>
      <w:r>
        <w:rPr>
          <w:rFonts w:ascii="Times New Roman" w:hAnsi="Times New Roman" w:eastAsia="方正仿宋_GBK" w:cs="Times New Roman"/>
          <w:bCs/>
          <w:sz w:val="24"/>
        </w:rPr>
      </w:r>
      <w:r/>
    </w:p>
    <w:p>
      <w:pPr>
        <w:pStyle w:val="899"/>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7"/>
      <w:r/>
      <w:bookmarkEnd w:id="138"/>
      <w:r/>
      <w:bookmarkEnd w:id="139"/>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895"/>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899"/>
        <w:ind w:firstLine="420"/>
        <w:spacing w:before="0" w:after="0" w:line="240" w:lineRule="auto"/>
        <w:rPr>
          <w:rFonts w:ascii="Times New Roman" w:hAnsi="Times New Roman" w:eastAsia="方正仿宋_GBK" w:cs="Times New Roman"/>
          <w:b w:val="0"/>
          <w:bCs w:val="0"/>
        </w:rPr>
      </w:pPr>
      <w:r/>
      <w:bookmarkStart w:id="140" w:name="_Toc16938543"/>
      <w:r/>
      <w:bookmarkStart w:id="141" w:name="_Toc20823299"/>
      <w:r/>
      <w:bookmarkStart w:id="142" w:name="_Toc513029227"/>
      <w:r>
        <w:rPr>
          <w:rFonts w:ascii="Times New Roman" w:hAnsi="Times New Roman" w:eastAsia="方正仿宋_GBK" w:cs="Times New Roman"/>
          <w:b w:val="0"/>
          <w:bCs w:val="0"/>
        </w:rPr>
        <w:t xml:space="preserve">19、投标文件</w:t>
      </w:r>
      <w:bookmarkEnd w:id="140"/>
      <w:r/>
      <w:bookmarkEnd w:id="141"/>
      <w:r/>
      <w:bookmarkEnd w:id="142"/>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899"/>
        <w:ind w:firstLine="420"/>
        <w:spacing w:before="0" w:after="0" w:line="240" w:lineRule="auto"/>
        <w:rPr>
          <w:rFonts w:ascii="Times New Roman" w:hAnsi="Times New Roman" w:eastAsia="方正仿宋_GBK" w:cs="Times New Roman"/>
          <w:b w:val="0"/>
          <w:bCs w:val="0"/>
        </w:rPr>
      </w:pPr>
      <w:r/>
      <w:bookmarkStart w:id="143" w:name="_Toc20823300"/>
      <w:r/>
      <w:bookmarkStart w:id="144" w:name="_Toc513029228"/>
      <w:r/>
      <w:bookmarkStart w:id="145" w:name="_Toc16938544"/>
      <w:r>
        <w:rPr>
          <w:rFonts w:ascii="Times New Roman" w:hAnsi="Times New Roman" w:eastAsia="方正仿宋_GBK" w:cs="Times New Roman"/>
          <w:b w:val="0"/>
          <w:bCs w:val="0"/>
        </w:rPr>
        <w:t xml:space="preserve">20、投标文件的撤回和修改</w:t>
      </w:r>
      <w:bookmarkEnd w:id="143"/>
      <w:r/>
      <w:bookmarkEnd w:id="144"/>
      <w:r/>
      <w:bookmarkEnd w:id="145"/>
      <w:r>
        <w:rPr>
          <w:rFonts w:ascii="Times New Roman" w:hAnsi="Times New Roman" w:eastAsia="方正仿宋_GBK" w:cs="Times New Roman"/>
          <w:b w:val="0"/>
          <w:bCs w:val="0"/>
        </w:rPr>
      </w:r>
      <w:r/>
    </w:p>
    <w:p>
      <w:pPr>
        <w:pStyle w:val="895"/>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895"/>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895"/>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895"/>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898"/>
        <w:ind w:firstLine="482"/>
        <w:spacing w:before="145" w:after="145" w:line="360" w:lineRule="auto"/>
        <w:rPr>
          <w:rFonts w:ascii="Times New Roman" w:hAnsi="Times New Roman" w:eastAsia="方正仿宋_GBK" w:cs="Times New Roman"/>
        </w:rPr>
      </w:pPr>
      <w:r/>
      <w:bookmarkStart w:id="146" w:name="_Toc20823301"/>
      <w:r/>
      <w:bookmarkStart w:id="147" w:name="_Toc120614218"/>
      <w:r/>
      <w:bookmarkStart w:id="148" w:name="_Toc16938545"/>
      <w:r/>
      <w:bookmarkStart w:id="149" w:name="_Toc513029229"/>
      <w:r>
        <w:rPr>
          <w:rFonts w:ascii="Times New Roman" w:hAnsi="Times New Roman" w:eastAsia="方正仿宋_GBK" w:cs="Times New Roman"/>
        </w:rPr>
        <w:t xml:space="preserve">五、开标与评标</w:t>
      </w:r>
      <w:bookmarkEnd w:id="146"/>
      <w:r/>
      <w:bookmarkEnd w:id="147"/>
      <w:r/>
      <w:bookmarkEnd w:id="148"/>
      <w:r/>
      <w:bookmarkEnd w:id="149"/>
      <w:r>
        <w:rPr>
          <w:rFonts w:ascii="Times New Roman" w:hAnsi="Times New Roman" w:eastAsia="方正仿宋_GBK" w:cs="Times New Roman"/>
        </w:rPr>
      </w:r>
      <w:r/>
    </w:p>
    <w:p>
      <w:pPr>
        <w:pStyle w:val="899"/>
        <w:ind w:firstLine="420"/>
        <w:spacing w:before="0" w:after="0" w:line="240" w:lineRule="auto"/>
        <w:rPr>
          <w:rFonts w:ascii="Times New Roman" w:hAnsi="Times New Roman" w:eastAsia="方正仿宋_GBK" w:cs="Times New Roman"/>
          <w:b w:val="0"/>
          <w:bCs w:val="0"/>
        </w:rPr>
      </w:pPr>
      <w:r/>
      <w:bookmarkStart w:id="150" w:name="_Toc513029230"/>
      <w:r/>
      <w:bookmarkStart w:id="151" w:name="_Toc16938546"/>
      <w:r/>
      <w:bookmarkStart w:id="152" w:name="_Toc20823302"/>
      <w:r>
        <w:rPr>
          <w:rFonts w:ascii="Times New Roman" w:hAnsi="Times New Roman" w:eastAsia="方正仿宋_GBK" w:cs="Times New Roman"/>
          <w:b w:val="0"/>
          <w:bCs w:val="0"/>
        </w:rPr>
        <w:t xml:space="preserve">21、开标</w:t>
      </w:r>
      <w:bookmarkEnd w:id="150"/>
      <w:r/>
      <w:bookmarkEnd w:id="151"/>
      <w:r/>
      <w:bookmarkEnd w:id="152"/>
      <w:r>
        <w:rPr>
          <w:rFonts w:ascii="Times New Roman" w:hAnsi="Times New Roman" w:eastAsia="方正仿宋_GBK" w:cs="Times New Roman"/>
          <w:b w:val="0"/>
          <w:bCs w:val="0"/>
        </w:rPr>
      </w:r>
      <w:r/>
    </w:p>
    <w:p>
      <w:pPr>
        <w:pStyle w:val="895"/>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895"/>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895"/>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899"/>
        <w:ind w:firstLine="420"/>
        <w:spacing w:before="0" w:after="0" w:line="240" w:lineRule="auto"/>
        <w:rPr>
          <w:rFonts w:ascii="Times New Roman" w:hAnsi="Times New Roman" w:eastAsia="方正仿宋_GBK" w:cs="Times New Roman"/>
          <w:b w:val="0"/>
          <w:bCs w:val="0"/>
        </w:rPr>
      </w:pPr>
      <w:r/>
      <w:bookmarkStart w:id="153" w:name="_Toc20823303"/>
      <w:r/>
      <w:bookmarkStart w:id="154" w:name="_Toc513029231"/>
      <w:r/>
      <w:bookmarkStart w:id="155" w:name="_Toc16938547"/>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895"/>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895"/>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895"/>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val="en-US" w:eastAsia="zh-CN"/>
        </w:rPr>
        <w:t xml:space="preserve">候选</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rPr>
      </w:r>
      <w:r/>
    </w:p>
    <w:p>
      <w:pPr>
        <w:pStyle w:val="899"/>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895"/>
        <w:ind w:firstLine="480"/>
        <w:spacing w:line="500" w:lineRule="exact"/>
        <w:rPr>
          <w:rFonts w:ascii="Times New Roman" w:hAnsi="Times New Roman" w:eastAsia="方正仿宋_GBK" w:cs="Times New Roman"/>
          <w:bCs/>
          <w:sz w:val="24"/>
        </w:rPr>
      </w:pPr>
      <w:r/>
      <w:bookmarkEnd w:id="153"/>
      <w:r/>
      <w:bookmarkEnd w:id="154"/>
      <w:r/>
      <w:bookmarkEnd w:id="155"/>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899"/>
        <w:ind w:firstLine="420"/>
        <w:spacing w:before="0" w:after="0" w:line="240" w:lineRule="auto"/>
        <w:rPr>
          <w:rFonts w:ascii="Times New Roman" w:hAnsi="Times New Roman" w:eastAsia="方正仿宋_GBK" w:cs="Times New Roman"/>
          <w:b w:val="0"/>
          <w:bCs w:val="0"/>
        </w:rPr>
      </w:pPr>
      <w:r/>
      <w:bookmarkStart w:id="156" w:name="_Toc513029232"/>
      <w:r/>
      <w:bookmarkStart w:id="157" w:name="_Toc16938548"/>
      <w:r/>
      <w:bookmarkStart w:id="158" w:name="_Toc20823304"/>
      <w:r>
        <w:rPr>
          <w:rFonts w:ascii="Times New Roman" w:hAnsi="Times New Roman" w:eastAsia="方正仿宋_GBK" w:cs="Times New Roman"/>
          <w:b w:val="0"/>
          <w:bCs w:val="0"/>
        </w:rPr>
        <w:t xml:space="preserve">24、投标文件的澄清</w:t>
      </w:r>
      <w:bookmarkEnd w:id="156"/>
      <w:r/>
      <w:bookmarkEnd w:id="157"/>
      <w:r/>
      <w:bookmarkEnd w:id="158"/>
      <w:r>
        <w:rPr>
          <w:rFonts w:ascii="Times New Roman" w:hAnsi="Times New Roman" w:eastAsia="方正仿宋_GBK" w:cs="Times New Roman"/>
          <w:b w:val="0"/>
          <w:bCs w:val="0"/>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895"/>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899"/>
        <w:ind w:firstLine="420"/>
        <w:spacing w:before="0" w:after="0" w:line="240" w:lineRule="auto"/>
        <w:rPr>
          <w:rFonts w:ascii="Times New Roman" w:hAnsi="Times New Roman" w:eastAsia="方正仿宋_GBK" w:cs="Times New Roman"/>
          <w:b w:val="0"/>
          <w:bCs w:val="0"/>
        </w:rPr>
      </w:pPr>
      <w:r/>
      <w:bookmarkStart w:id="159" w:name="_Toc16938549"/>
      <w:r/>
      <w:bookmarkStart w:id="160" w:name="_Toc513029233"/>
      <w:r/>
      <w:bookmarkStart w:id="161" w:name="_Toc20823305"/>
      <w:r>
        <w:rPr>
          <w:rFonts w:ascii="Times New Roman" w:hAnsi="Times New Roman" w:eastAsia="方正仿宋_GBK" w:cs="Times New Roman"/>
          <w:b w:val="0"/>
          <w:bCs w:val="0"/>
        </w:rPr>
        <w:t xml:space="preserve">25、对投标文件的初审</w:t>
      </w:r>
      <w:bookmarkEnd w:id="159"/>
      <w:r/>
      <w:bookmarkEnd w:id="160"/>
      <w:r/>
      <w:bookmarkEnd w:id="161"/>
      <w:r>
        <w:rPr>
          <w:rFonts w:ascii="Times New Roman" w:hAnsi="Times New Roman" w:eastAsia="方正仿宋_GBK" w:cs="Times New Roman"/>
          <w:b w:val="0"/>
          <w:bCs w:val="0"/>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w:t>
      </w:r>
      <w:r>
        <w:rPr>
          <w:rFonts w:ascii="Times New Roman" w:hAnsi="Times New Roman" w:eastAsia="方正仿宋_GBK" w:cs="Times New Roman"/>
          <w:bCs/>
          <w:sz w:val="24"/>
        </w:rPr>
        <w:t xml:space="preserve">用记录。</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895"/>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895"/>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895"/>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895"/>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895"/>
        <w:ind w:firstLine="420"/>
        <w:spacing w:line="460" w:lineRule="exact"/>
        <w:rPr>
          <w:rFonts w:ascii="Times New Roman" w:hAnsi="Times New Roman" w:eastAsia="方正仿宋_GBK" w:cs="Times New Roman"/>
          <w:b/>
          <w:bCs/>
          <w:lang w:val="en-US" w:eastAsia="zh-CN"/>
        </w:rPr>
      </w:pPr>
      <w:r/>
      <w:bookmarkStart w:id="162" w:name="_Toc20823306"/>
      <w:r/>
      <w:bookmarkStart w:id="163" w:name="_Toc513029234"/>
      <w:r/>
      <w:bookmarkStart w:id="164"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899"/>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895"/>
        <w:ind w:firstLine="480"/>
        <w:spacing w:line="46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lang w:val="en-US" w:eastAsia="zh-CN"/>
        </w:rPr>
        <w:t xml:space="preserve">26.</w:t>
      </w:r>
      <w:r>
        <w:rPr>
          <w:rFonts w:ascii="Times New Roman" w:hAnsi="Times New Roman" w:eastAsia="方正仿宋_GBK" w:cs="Times New Roman"/>
          <w:color w:val="000000"/>
          <w:sz w:val="24"/>
          <w:highlight w:val="none"/>
          <w:u w:val="none"/>
          <w:lang w:val="en-US" w:eastAsia="zh-CN"/>
        </w:rPr>
        <w:t xml:space="preserve">1根据省财政厅《关于推动解决政府采购异常低价问题相关工作的通知》（苏财购〔2025〕62号）要求，</w:t>
      </w:r>
      <w:r>
        <w:rPr>
          <w:rFonts w:ascii="Times New Roman" w:hAnsi="Times New Roman" w:eastAsia="方正仿宋_GBK" w:cs="Times New Roman"/>
          <w:color w:val="000000"/>
          <w:sz w:val="24"/>
          <w:highlight w:val="none"/>
          <w:lang w:val="en-US" w:eastAsia="zh-CN"/>
        </w:rPr>
        <w:t xml:space="preserve">评审过程中出现下列情形之一的，评审委员会应当启动异常低价投标（响应）审查程序：</w:t>
      </w:r>
      <w:r>
        <w:rPr>
          <w:rFonts w:ascii="Times New Roman" w:hAnsi="Times New Roman" w:eastAsia="方正仿宋_GBK" w:cs="Times New Roman"/>
          <w:color w:val="000000"/>
          <w:sz w:val="24"/>
          <w:highlight w:val="none"/>
        </w:rPr>
      </w:r>
      <w:r/>
    </w:p>
    <w:p>
      <w:pPr>
        <w:pStyle w:val="895"/>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（1）</w:t>
      </w:r>
      <w:r>
        <w:rPr>
          <w:rFonts w:ascii="Times New Roman" w:hAnsi="Times New Roman" w:eastAsia="方正仿宋_GBK" w:cs="Times New Roman"/>
          <w:color w:val="000000"/>
          <w:sz w:val="24"/>
          <w:highlight w:val="none"/>
          <w:lang w:val="en-US" w:eastAsia="zh-CN"/>
        </w:rPr>
        <w:t xml:space="preserve">投标(响应)报价低于采购项目预算50%的，即投标(响应)报价&lt;采购项目预算×50%;</w:t>
      </w:r>
      <w:r>
        <w:rPr>
          <w:rFonts w:ascii="Times New Roman" w:hAnsi="Times New Roman" w:eastAsia="方正仿宋_GBK" w:cs="Times New Roman"/>
          <w:color w:val="000000"/>
          <w:sz w:val="24"/>
          <w:highlight w:val="none"/>
          <w:lang w:val="en-US" w:eastAsia="zh-CN"/>
        </w:rPr>
      </w:r>
      <w:r/>
    </w:p>
    <w:p>
      <w:pPr>
        <w:pStyle w:val="895"/>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（2）</w:t>
      </w:r>
      <w:r>
        <w:rPr>
          <w:rFonts w:ascii="Times New Roman" w:hAnsi="Times New Roman" w:eastAsia="方正仿宋_GBK" w:cs="Times New Roman"/>
          <w:color w:val="000000"/>
          <w:sz w:val="24"/>
          <w:highlight w:val="none"/>
          <w:lang w:val="en-US" w:eastAsia="zh-CN"/>
        </w:rPr>
        <w:t xml:space="preserve">投标(响应)报价低于采购项目最高限价45%的，即投标(响应)报价&lt;采购项目最高限价×45%;</w:t>
      </w:r>
      <w:r>
        <w:rPr>
          <w:rFonts w:ascii="Times New Roman" w:hAnsi="Times New Roman" w:eastAsia="方正仿宋_GBK" w:cs="Times New Roman"/>
          <w:color w:val="000000"/>
          <w:sz w:val="24"/>
          <w:highlight w:val="none"/>
          <w:lang w:val="en-US" w:eastAsia="zh-CN"/>
        </w:rPr>
      </w:r>
      <w:r/>
    </w:p>
    <w:p>
      <w:pPr>
        <w:pStyle w:val="895"/>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（3）</w:t>
      </w:r>
      <w:r>
        <w:rPr>
          <w:rFonts w:ascii="Times New Roman" w:hAnsi="Times New Roman" w:eastAsia="方正仿宋_GBK" w:cs="Times New Roman"/>
          <w:color w:val="000000"/>
          <w:sz w:val="24"/>
          <w:highlight w:val="none"/>
          <w:lang w:val="en-US" w:eastAsia="zh-CN"/>
        </w:rPr>
        <w:t xml:space="preserve">评审委员会认定的供应商报价过低、有可能影响产品质量或者不能诚信履约的其他情形。</w:t>
      </w:r>
      <w:r>
        <w:rPr>
          <w:rFonts w:ascii="Times New Roman" w:hAnsi="Times New Roman" w:eastAsia="方正仿宋_GBK" w:cs="Times New Roman"/>
          <w:color w:val="000000"/>
          <w:sz w:val="24"/>
          <w:highlight w:val="none"/>
          <w:lang w:val="en-US" w:eastAsia="zh-CN"/>
        </w:rPr>
      </w:r>
      <w:r/>
    </w:p>
    <w:p>
      <w:pPr>
        <w:pStyle w:val="895"/>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方正仿宋_GBK" w:cs="Times New Roman"/>
          <w:color w:val="000000"/>
          <w:sz w:val="24"/>
          <w:highlight w:val="none"/>
          <w:lang w:val="en-US" w:eastAsia="zh-CN"/>
        </w:rPr>
      </w:r>
      <w:r/>
    </w:p>
    <w:p>
      <w:pPr>
        <w:pStyle w:val="899"/>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62"/>
      <w:r/>
      <w:bookmarkEnd w:id="163"/>
      <w:r/>
      <w:bookmarkEnd w:id="164"/>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895"/>
        <w:ind w:left="479"/>
        <w:spacing w:line="440" w:lineRule="exact"/>
        <w:rPr>
          <w:rFonts w:ascii="Times New Roman" w:hAnsi="Times New Roman" w:eastAsia="方正仿宋_GBK" w:cs="Times New Roman"/>
          <w:bCs/>
          <w:sz w:val="24"/>
        </w:rPr>
      </w:pPr>
      <w:r/>
      <w:bookmarkStart w:id="165" w:name="_Toc16938551"/>
      <w:r/>
      <w:bookmarkStart w:id="166" w:name="_Toc513029235"/>
      <w:r/>
      <w:bookmarkStart w:id="167" w:name="_Toc20823307"/>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895"/>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895"/>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color w:val="000000"/>
          <w:sz w:val="24"/>
          <w:szCs w:val="24"/>
          <w:highlight w:val="none"/>
          <w:lang w:val="en-US" w:eastAsia="zh-CN"/>
        </w:rPr>
        <w:t xml:space="preserve">27.1.12</w:t>
      </w:r>
      <w:r>
        <w:rPr>
          <w:rFonts w:ascii="Times New Roman" w:hAnsi="Times New Roman" w:eastAsia="方正仿宋_GBK" w:cs="Times New Roman"/>
          <w:bCs/>
          <w:sz w:val="24"/>
          <w:szCs w:val="24"/>
          <w:highlight w:val="none"/>
        </w:rPr>
        <w:t xml:space="preserve">投标人的商务技术部分得分相差异常悬殊，评标委员会一致认为得分畸低者有可能影响产品质量或者不能诚信履约的。</w:t>
      </w:r>
      <w:r>
        <w:rPr>
          <w:rFonts w:ascii="Times New Roman" w:hAnsi="Times New Roman" w:eastAsia="方正仿宋_GBK" w:cs="Times New Roman"/>
          <w:bCs/>
          <w:sz w:val="24"/>
          <w:szCs w:val="24"/>
          <w:highlight w:val="none"/>
        </w:rPr>
      </w:r>
      <w:r/>
    </w:p>
    <w:p>
      <w:pPr>
        <w:pStyle w:val="895"/>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27.1.13启动异常低价投标审查后,投标人不提供书面说明、证明材料，或者提供的书面说明、证明材料不能证明其报价合理性的。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ascii="Times New Roman" w:hAnsi="Times New Roman" w:eastAsia="方正仿宋_GBK" w:cs="Times New Roman"/>
          <w:bCs/>
          <w:sz w:val="24"/>
          <w:lang w:val="en-US" w:eastAsia="zh-CN"/>
        </w:rPr>
        <w:t xml:space="preserve">4</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895"/>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898"/>
        <w:ind w:firstLine="482"/>
        <w:spacing w:before="145" w:after="145" w:line="360" w:lineRule="auto"/>
        <w:rPr>
          <w:rFonts w:ascii="Times New Roman" w:hAnsi="Times New Roman" w:eastAsia="方正仿宋_GBK" w:cs="Times New Roman"/>
        </w:rPr>
      </w:pPr>
      <w:r/>
      <w:bookmarkStart w:id="168" w:name="_Toc120614219"/>
      <w:r>
        <w:rPr>
          <w:rFonts w:ascii="Times New Roman" w:hAnsi="Times New Roman" w:eastAsia="方正仿宋_GBK" w:cs="Times New Roman"/>
        </w:rPr>
        <w:t xml:space="preserve">六、</w:t>
      </w:r>
      <w:bookmarkEnd w:id="165"/>
      <w:r/>
      <w:bookmarkEnd w:id="166"/>
      <w:r/>
      <w:bookmarkEnd w:id="167"/>
      <w:r>
        <w:rPr>
          <w:rFonts w:ascii="Times New Roman" w:hAnsi="Times New Roman" w:eastAsia="方正仿宋_GBK" w:cs="Times New Roman"/>
        </w:rPr>
        <w:t xml:space="preserve">定标</w:t>
      </w:r>
      <w:bookmarkEnd w:id="168"/>
      <w:r>
        <w:rPr>
          <w:rFonts w:ascii="Times New Roman" w:hAnsi="Times New Roman" w:eastAsia="方正仿宋_GBK" w:cs="Times New Roman"/>
        </w:rPr>
      </w:r>
      <w:r/>
    </w:p>
    <w:p>
      <w:pPr>
        <w:pStyle w:val="899"/>
        <w:ind w:firstLine="600"/>
        <w:spacing w:before="0" w:after="0" w:line="240" w:lineRule="auto"/>
        <w:rPr>
          <w:rFonts w:ascii="Times New Roman" w:hAnsi="Times New Roman" w:eastAsia="方正仿宋_GBK" w:cs="Times New Roman"/>
          <w:b w:val="0"/>
          <w:sz w:val="30"/>
          <w:szCs w:val="30"/>
        </w:rPr>
      </w:pPr>
      <w:r/>
      <w:bookmarkStart w:id="169" w:name="_Toc513029238"/>
      <w:r/>
      <w:bookmarkStart w:id="170" w:name="_Toc20823310"/>
      <w:r/>
      <w:bookmarkStart w:id="171" w:name="_Toc16938554"/>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9"/>
      <w:r>
        <w:rPr>
          <w:rFonts w:ascii="Times New Roman" w:hAnsi="Times New Roman" w:eastAsia="方正仿宋_GBK" w:cs="Times New Roman"/>
          <w:b w:val="0"/>
          <w:sz w:val="30"/>
          <w:szCs w:val="30"/>
        </w:rPr>
        <w:t xml:space="preserve">确定</w:t>
      </w:r>
      <w:bookmarkEnd w:id="170"/>
      <w:r/>
      <w:bookmarkEnd w:id="171"/>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895"/>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bookmarkStart w:id="172"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899"/>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72"/>
      <w:r>
        <w:rPr>
          <w:rFonts w:ascii="Times New Roman" w:hAnsi="Times New Roman" w:eastAsia="方正仿宋_GBK" w:cs="Times New Roman"/>
          <w:b w:val="0"/>
          <w:sz w:val="30"/>
          <w:szCs w:val="30"/>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895"/>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899"/>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89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89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898"/>
        <w:spacing w:before="145" w:after="145" w:line="360" w:lineRule="auto"/>
        <w:rPr>
          <w:rFonts w:ascii="Times New Roman" w:hAnsi="Times New Roman" w:eastAsia="方正仿宋_GBK" w:cs="Times New Roman"/>
        </w:rPr>
      </w:pPr>
      <w:r/>
      <w:bookmarkStart w:id="173" w:name="_Toc120614220"/>
      <w:r/>
      <w:bookmarkStart w:id="174" w:name="_Toc513029236"/>
      <w:r/>
      <w:bookmarkStart w:id="175" w:name="_Toc20823308"/>
      <w:r/>
      <w:bookmarkStart w:id="176" w:name="_Toc16938552"/>
      <w:r>
        <w:rPr>
          <w:rFonts w:ascii="Times New Roman" w:hAnsi="Times New Roman" w:eastAsia="方正仿宋_GBK" w:cs="Times New Roman"/>
        </w:rPr>
        <w:t xml:space="preserve">七、授予合同</w:t>
      </w:r>
      <w:bookmarkEnd w:id="173"/>
      <w:r>
        <w:rPr>
          <w:rFonts w:ascii="Times New Roman" w:hAnsi="Times New Roman" w:eastAsia="方正仿宋_GBK" w:cs="Times New Roman"/>
        </w:rPr>
      </w:r>
      <w:r/>
    </w:p>
    <w:p>
      <w:pPr>
        <w:pStyle w:val="899"/>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20823309"/>
      <w:r/>
      <w:bookmarkStart w:id="178" w:name="_Toc16938553"/>
      <w:r/>
      <w:bookmarkStart w:id="179" w:name="_Toc513029237"/>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89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89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895"/>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899"/>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895"/>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899"/>
        <w:ind w:firstLine="600"/>
        <w:spacing w:before="0" w:after="0" w:line="240" w:lineRule="auto"/>
        <w:rPr>
          <w:rFonts w:ascii="Times New Roman" w:hAnsi="Times New Roman" w:eastAsia="方正仿宋_GBK" w:cs="Times New Roman"/>
          <w:b w:val="0"/>
          <w:sz w:val="30"/>
          <w:szCs w:val="30"/>
        </w:rPr>
      </w:pPr>
      <w:r/>
      <w:bookmarkEnd w:id="177"/>
      <w:r/>
      <w:bookmarkEnd w:id="178"/>
      <w:r/>
      <w:bookmarkEnd w:id="179"/>
      <w:r/>
      <w:bookmarkStart w:id="180" w:name="_Toc120614221"/>
      <w:r/>
      <w:bookmarkStart w:id="181" w:name="_Toc479757207"/>
      <w:r/>
      <w:bookmarkStart w:id="182" w:name="_Toc16938558"/>
      <w:r/>
      <w:bookmarkStart w:id="183" w:name="_Toc20823314"/>
      <w:r/>
      <w:bookmarkStart w:id="184" w:name="_Toc513029242"/>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09"/>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09"/>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895"/>
        <w:rPr>
          <w:rFonts w:ascii="Times New Roman" w:hAnsi="Times New Roman" w:eastAsia="方正仿宋_GBK" w:cs="Times New Roman"/>
        </w:rPr>
      </w:pPr>
      <w:r>
        <w:rPr>
          <w:rFonts w:ascii="Times New Roman" w:hAnsi="Times New Roman" w:eastAsia="方正仿宋_GBK" w:cs="Times New Roman"/>
        </w:rPr>
      </w:r>
      <w:r/>
    </w:p>
    <w:p>
      <w:pPr>
        <w:pStyle w:val="895"/>
        <w:rPr>
          <w:rFonts w:ascii="Times New Roman" w:hAnsi="Times New Roman" w:eastAsia="方正仿宋_GBK" w:cs="Times New Roman"/>
        </w:rPr>
      </w:pPr>
      <w:r>
        <w:rPr>
          <w:rFonts w:ascii="Times New Roman" w:hAnsi="Times New Roman" w:eastAsia="方正仿宋_GBK" w:cs="Times New Roman"/>
        </w:rPr>
      </w:r>
      <w:r/>
    </w:p>
    <w:p>
      <w:pPr>
        <w:pStyle w:val="895"/>
        <w:rPr>
          <w:rFonts w:hint="eastAsia"/>
        </w:rPr>
      </w:pPr>
      <w:r>
        <w:rPr>
          <w:rFonts w:hint="eastAsia"/>
        </w:rPr>
      </w:r>
      <w:r/>
    </w:p>
    <w:p>
      <w:pPr>
        <w:pStyle w:val="895"/>
        <w:rPr>
          <w:rFonts w:ascii="黑体" w:eastAsia="黑体"/>
          <w:bCs/>
          <w:sz w:val="44"/>
        </w:rPr>
      </w:pPr>
      <w:r>
        <w:rPr>
          <w:rFonts w:ascii="黑体" w:eastAsia="黑体"/>
          <w:bCs/>
          <w:sz w:val="44"/>
        </w:rPr>
      </w:r>
      <w:r/>
    </w:p>
    <w:p>
      <w:pPr>
        <w:pStyle w:val="961"/>
      </w:pPr>
      <w:r/>
      <w:r/>
    </w:p>
    <w:p>
      <w:pPr>
        <w:pStyle w:val="896"/>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895"/>
        <w:ind w:firstLine="480"/>
        <w:spacing w:line="500" w:lineRule="exact"/>
        <w:rPr>
          <w:rFonts w:ascii="Times New Roman" w:hAnsi="Times New Roman" w:eastAsia="方正仿宋_GBK" w:cs="Times New Roman"/>
          <w:bCs/>
          <w:sz w:val="24"/>
        </w:rPr>
      </w:pPr>
      <w:r/>
      <w:bookmarkStart w:id="185" w:name="_Toc513029243"/>
      <w:r/>
      <w:bookmarkStart w:id="186" w:name="_Toc20823315"/>
      <w:r/>
      <w:bookmarkStart w:id="187" w:name="_Toc16938559"/>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895"/>
        <w:jc w:val="center"/>
        <w:spacing w:before="145" w:after="145"/>
        <w:rPr>
          <w:rFonts w:ascii="Times New Roman" w:hAnsi="Times New Roman" w:eastAsia="方正仿宋_GBK" w:cs="Times New Roman"/>
          <w:b/>
          <w:sz w:val="30"/>
        </w:rPr>
        <w:outlineLvl w:val="0"/>
      </w:pPr>
      <w:r>
        <w:rPr>
          <w:rFonts w:ascii="Times New Roman" w:hAnsi="Times New Roman" w:eastAsia="方正仿宋_GBK" w:cs="Times New Roman"/>
          <w:b/>
          <w:sz w:val="30"/>
        </w:rPr>
      </w:r>
      <w:r/>
    </w:p>
    <w:p>
      <w:pPr>
        <w:pStyle w:val="895"/>
        <w:jc w:val="center"/>
        <w:spacing w:before="145" w:after="145"/>
        <w:rPr>
          <w:rFonts w:ascii="Times New Roman" w:hAnsi="Times New Roman" w:eastAsia="方正仿宋_GBK" w:cs="Times New Roman"/>
          <w:b/>
          <w:bCs/>
          <w:sz w:val="30"/>
          <w:szCs w:val="20"/>
        </w:rPr>
        <w:outlineLvl w:val="0"/>
      </w:pPr>
      <w:r>
        <w:rPr>
          <w:rFonts w:ascii="Times New Roman" w:hAnsi="Times New Roman" w:eastAsia="方正仿宋_GBK" w:cs="Times New Roman"/>
          <w:b/>
          <w:sz w:val="30"/>
          <w:lang w:eastAsia="zh-CN"/>
        </w:rPr>
        <w:t xml:space="preserve">南通市</w:t>
      </w:r>
      <w:r>
        <w:rPr>
          <w:rFonts w:ascii="Times New Roman" w:hAnsi="Times New Roman" w:eastAsia="方正仿宋_GBK" w:cs="Times New Roman"/>
          <w:b/>
          <w:sz w:val="30"/>
        </w:rPr>
        <w:t xml:space="preserve">政府采购合同（服务）（合同编号）</w:t>
      </w:r>
      <w:r>
        <w:rPr>
          <w:rFonts w:ascii="Times New Roman" w:hAnsi="Times New Roman" w:eastAsia="方正仿宋_GBK" w:cs="Times New Roman"/>
          <w:b/>
          <w:bCs/>
          <w:sz w:val="30"/>
          <w:szCs w:val="20"/>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项目名称：                                     </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项目编号：</w:t>
      </w:r>
      <w:r>
        <w:rPr>
          <w:rFonts w:ascii="Times New Roman" w:hAnsi="Times New Roman" w:eastAsia="方正仿宋_GBK" w:cs="Times New Roman"/>
          <w:sz w:val="24"/>
          <w:szCs w:val="24"/>
        </w:rPr>
      </w:r>
      <w:r/>
    </w:p>
    <w:p>
      <w:pPr>
        <w:pStyle w:val="895"/>
        <w:spacing w:before="120" w:after="12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甲方：（买方）_________</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乙方：（卖方）_________</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w:t>
      </w:r>
      <w:r>
        <w:rPr>
          <w:rFonts w:ascii="Times New Roman" w:hAnsi="Times New Roman" w:eastAsia="方正仿宋_GBK" w:cs="Times New Roman"/>
          <w:sz w:val="24"/>
          <w:szCs w:val="24"/>
          <w:lang w:eastAsia="zh-CN"/>
        </w:rPr>
        <w:t xml:space="preserve">公共资源交易中心</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项目公开招标的结果，签署本合同。</w:t>
      </w:r>
      <w:r>
        <w:rPr>
          <w:rFonts w:ascii="Times New Roman" w:hAnsi="Times New Roman" w:eastAsia="方正仿宋_GBK" w:cs="Times New Roman"/>
          <w:b/>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rPr>
          <w:rFonts w:ascii="Times New Roman" w:hAnsi="Times New Roman" w:eastAsia="方正仿宋_GBK" w:cs="Times New Roman"/>
          <w:b/>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 标的名称：</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1.2标的质量：</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 标的数量（规模）：</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 履行时间（期限）：</w:t>
      </w:r>
      <w:r>
        <w:rPr>
          <w:rFonts w:hint="eastAsia" w:ascii="Times New Roman" w:hAnsi="Times New Roman" w:eastAsia="方正仿宋_GBK" w:cs="Times New Roman"/>
          <w:sz w:val="24"/>
          <w:szCs w:val="24"/>
        </w:rPr>
        <w:t xml:space="preserve">自签订合同起一年。服务期满后，经考核合格，双方无异议后可以以原合同价续签下年度合同，续签不超过2次，合同一年一签。</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 履行地点：</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1.6履行方式：</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rPr>
          <w:rFonts w:ascii="Times New Roman" w:hAnsi="Times New Roman" w:eastAsia="方正仿宋_GBK" w:cs="Times New Roman"/>
          <w:b/>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rPr>
          <w:rFonts w:ascii="Times New Roman" w:hAnsi="Times New Roman" w:eastAsia="方正仿宋_GBK" w:cs="Times New Roman"/>
          <w:b/>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rPr>
          <w:rFonts w:ascii="Times New Roman" w:hAnsi="Times New Roman" w:eastAsia="方正仿宋_GBK" w:cs="Times New Roman"/>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4"/>
          <w:szCs w:val="24"/>
        </w:rPr>
      </w:r>
      <w:r/>
    </w:p>
    <w:p>
      <w:pPr>
        <w:pStyle w:val="933"/>
        <w:ind w:left="412"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rPr>
          <w:rFonts w:ascii="Times New Roman" w:hAnsi="Times New Roman" w:eastAsia="方正仿宋_GBK" w:cs="Times New Roman"/>
          <w:b/>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五、产权担保</w:t>
      </w:r>
      <w:r>
        <w:rPr>
          <w:rFonts w:ascii="Times New Roman" w:hAnsi="Times New Roman" w:eastAsia="方正仿宋_GBK" w:cs="Times New Roman"/>
          <w:sz w:val="24"/>
          <w:szCs w:val="24"/>
          <w:u w:val="single"/>
        </w:rPr>
      </w:r>
      <w:r/>
    </w:p>
    <w:p>
      <w:pPr>
        <w:pStyle w:val="933"/>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乙方保证所交付的服务（包含与服务相关的货物）的所有权完全属于乙方且无任何抵押、查封等产权瑕疵。</w:t>
      </w:r>
      <w:r>
        <w:rPr>
          <w:rFonts w:ascii="Times New Roman" w:hAnsi="Times New Roman" w:eastAsia="方正仿宋_GBK" w:cs="Times New Roman"/>
          <w:sz w:val="24"/>
          <w:szCs w:val="24"/>
          <w:u w:val="single"/>
        </w:rPr>
      </w:r>
      <w:r/>
    </w:p>
    <w:p>
      <w:pPr>
        <w:pStyle w:val="933"/>
        <w:ind w:left="410" w:hanging="41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六、履约保证金</w:t>
      </w:r>
      <w:r>
        <w:rPr>
          <w:rFonts w:ascii="Times New Roman" w:hAnsi="Times New Roman" w:eastAsia="方正仿宋_GBK" w:cs="Times New Roman"/>
          <w:b/>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6.1 乙方交纳人民币_________元作为本合同的履约保证金。（不得超过合同金额的10%）</w:t>
      </w:r>
      <w:r>
        <w:rPr>
          <w:rFonts w:ascii="Times New Roman" w:hAnsi="Times New Roman" w:eastAsia="方正仿宋_GBK" w:cs="Times New Roman"/>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6.2合同履行结束后，甲方应及时退还交纳的履约保证金。</w:t>
      </w:r>
      <w:r>
        <w:rPr>
          <w:rFonts w:ascii="Times New Roman" w:hAnsi="Times New Roman" w:eastAsia="方正仿宋_GBK" w:cs="Times New Roman"/>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6.2.1履约保证金退还方式：</w:t>
      </w:r>
      <w:r>
        <w:rPr>
          <w:rFonts w:ascii="Times New Roman" w:hAnsi="Times New Roman" w:eastAsia="方正仿宋_GBK" w:cs="Times New Roman"/>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6.2.2履约保证金退还时间：</w:t>
      </w:r>
      <w:r>
        <w:rPr>
          <w:rFonts w:ascii="Times New Roman" w:hAnsi="Times New Roman" w:eastAsia="方正仿宋_GBK" w:cs="Times New Roman"/>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6.2.3履约保证金退还条件：</w:t>
      </w:r>
      <w:r>
        <w:rPr>
          <w:rFonts w:ascii="Times New Roman" w:hAnsi="Times New Roman" w:eastAsia="方正仿宋_GBK" w:cs="Times New Roman"/>
          <w:sz w:val="24"/>
          <w:szCs w:val="24"/>
        </w:rPr>
      </w:r>
      <w:r/>
    </w:p>
    <w:p>
      <w:pPr>
        <w:pStyle w:val="933"/>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6.2.4履约保证金不予退还的情形：</w:t>
      </w:r>
      <w:r>
        <w:rPr>
          <w:rFonts w:ascii="Times New Roman" w:hAnsi="Times New Roman" w:eastAsia="方正仿宋_GBK" w:cs="Times New Roman"/>
          <w:sz w:val="24"/>
          <w:szCs w:val="24"/>
        </w:rPr>
      </w:r>
      <w:r/>
    </w:p>
    <w:p>
      <w:pPr>
        <w:pStyle w:val="895"/>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七、合同转包或分包</w:t>
      </w:r>
      <w:r>
        <w:rPr>
          <w:rFonts w:ascii="Times New Roman" w:hAnsi="Times New Roman" w:eastAsia="方正仿宋_GBK" w:cs="Times New Roman"/>
          <w:b/>
          <w:sz w:val="24"/>
          <w:szCs w:val="24"/>
        </w:rPr>
      </w:r>
      <w:r/>
    </w:p>
    <w:p>
      <w:pPr>
        <w:pStyle w:val="895"/>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7.1乙方不得将合同标的转包给他人履行。</w:t>
      </w:r>
      <w:r>
        <w:rPr>
          <w:rFonts w:ascii="Times New Roman" w:hAnsi="Times New Roman" w:eastAsia="方正仿宋_GBK" w:cs="Times New Roman"/>
          <w:sz w:val="24"/>
          <w:szCs w:val="24"/>
        </w:rPr>
      </w:r>
      <w:r/>
    </w:p>
    <w:p>
      <w:pPr>
        <w:pStyle w:val="895"/>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7.2乙方不得将合同标的分包给他人履行。</w:t>
      </w:r>
      <w:r>
        <w:rPr>
          <w:rFonts w:ascii="Times New Roman" w:hAnsi="Times New Roman" w:eastAsia="方正仿宋_GBK" w:cs="Times New Roman"/>
          <w:sz w:val="24"/>
          <w:szCs w:val="24"/>
        </w:rPr>
      </w:r>
      <w:r/>
    </w:p>
    <w:p>
      <w:pPr>
        <w:pStyle w:val="895"/>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7.3乙方如有转包或未经甲方同意的分包行为，甲方有权解除合同。</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八、合同款项支付</w:t>
      </w:r>
      <w:r>
        <w:rPr>
          <w:rFonts w:ascii="Times New Roman" w:hAnsi="Times New Roman" w:eastAsia="方正仿宋_GBK" w:cs="Times New Roman"/>
          <w:b/>
          <w:sz w:val="24"/>
          <w:szCs w:val="24"/>
        </w:rPr>
      </w:r>
      <w:r/>
    </w:p>
    <w:p>
      <w:pPr>
        <w:pStyle w:val="933"/>
        <w:spacing w:before="120" w:after="120"/>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8.1合同款项的支付方式及进度安排</w:t>
      </w:r>
      <w:r>
        <w:rPr>
          <w:rFonts w:ascii="Times New Roman" w:hAnsi="Times New Roman" w:eastAsia="方正仿宋_GBK" w:cs="Times New Roman"/>
          <w:bCs/>
          <w:sz w:val="24"/>
          <w:szCs w:val="24"/>
        </w:rPr>
      </w:r>
      <w:r/>
    </w:p>
    <w:p>
      <w:pPr>
        <w:pStyle w:val="933"/>
        <w:spacing w:before="120" w:after="120"/>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8.1.1 预付款支付时间：合同签订后30日内，采购人在成交供应商提供符合税务机关规定的正式发票后，向成交供应商支付合同总价款30%的物业服务费作为预付款。</w:t>
      </w:r>
      <w:r>
        <w:rPr>
          <w:rFonts w:hint="eastAsia" w:ascii="Times New Roman" w:hAnsi="Times New Roman" w:eastAsia="方正仿宋_GBK" w:cs="Times New Roman"/>
          <w:bCs/>
          <w:sz w:val="24"/>
          <w:szCs w:val="24"/>
        </w:rPr>
      </w:r>
      <w:r/>
    </w:p>
    <w:p>
      <w:pPr>
        <w:pStyle w:val="933"/>
        <w:spacing w:before="120" w:after="120"/>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8.1.2 尾款支付时间：余款按季度分四次完成支付，甲方在收到成交供应商提供符合税务机关规定的正式发票后15日内完成付款。若成交供应商未能提供符合要求的发票，采购人有权拒绝付款，且不承担逾期付款的违约责任。根据每月考核结果发放物业管理费。以上付款均不计利息。由采购人按相关财务支付规定办理支付手续。</w:t>
      </w:r>
      <w:r>
        <w:rPr>
          <w:rFonts w:hint="eastAsia" w:ascii="Times New Roman" w:hAnsi="Times New Roman" w:eastAsia="方正仿宋_GBK" w:cs="Times New Roman"/>
          <w:bCs/>
          <w:sz w:val="24"/>
          <w:szCs w:val="24"/>
        </w:rPr>
      </w:r>
      <w:r/>
    </w:p>
    <w:p>
      <w:pPr>
        <w:pStyle w:val="933"/>
        <w:spacing w:before="120" w:after="120"/>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甲方按照南通市紫琅医院物业考核方法和制度，对乙方的服务工作进行考核，每月考核结果与服务费用挂钩，月考核≥90 分，服务费全额给付；如月考核〈90 分，每下降 1 分扣除当月应付服务费的 1%；月考核≤80 分；每下降1 分扣除当月应付服务费的2%。</w:t>
      </w:r>
      <w:r>
        <w:rPr>
          <w:rFonts w:hint="eastAsia" w:ascii="Times New Roman" w:hAnsi="Times New Roman" w:eastAsia="方正仿宋_GBK" w:cs="Times New Roman"/>
          <w:bCs/>
          <w:sz w:val="24"/>
          <w:szCs w:val="24"/>
        </w:rPr>
      </w:r>
      <w:r/>
    </w:p>
    <w:p>
      <w:pPr>
        <w:pStyle w:val="933"/>
        <w:spacing w:before="120" w:after="120"/>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8.1.3合同款项说明：本合同金额包括但不限于耗材、通讯器材、服装、胸卡、办公设备、巡检器材、各种税费、人工、保险、劳保、管理、维护、利润、税金、政策性文件规定及合同包含的所有风险、责任等各项应有费用，在合同实施期间服务费用除因采购人当地最低工资标准调整服务费用作相应调整外不因市场变化因素而变动。</w:t>
      </w:r>
      <w:r>
        <w:rPr>
          <w:rFonts w:hint="eastAsia" w:ascii="Times New Roman" w:hAnsi="Times New Roman" w:eastAsia="方正仿宋_GBK" w:cs="Times New Roman"/>
          <w:bCs/>
          <w:sz w:val="24"/>
          <w:szCs w:val="24"/>
        </w:rPr>
      </w:r>
      <w:r/>
    </w:p>
    <w:p>
      <w:pPr>
        <w:pStyle w:val="895"/>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九、税费</w:t>
      </w:r>
      <w:r>
        <w:rPr>
          <w:rFonts w:ascii="Times New Roman" w:hAnsi="Times New Roman" w:eastAsia="方正仿宋_GBK" w:cs="Times New Roman"/>
          <w:b/>
          <w:sz w:val="24"/>
          <w:szCs w:val="24"/>
        </w:rPr>
      </w:r>
      <w:r/>
    </w:p>
    <w:p>
      <w:pPr>
        <w:pStyle w:val="895"/>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9.1本合同执行中相关的一切税费均由乙方负担。</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十、项目验收</w:t>
      </w:r>
      <w:r>
        <w:rPr>
          <w:rFonts w:ascii="Times New Roman" w:hAnsi="Times New Roman" w:eastAsia="方正仿宋_GBK" w:cs="Times New Roman"/>
          <w:b/>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10.1 甲方依法组织履约验收工作。</w:t>
      </w:r>
      <w:r>
        <w:rPr>
          <w:rFonts w:ascii="Times New Roman" w:hAnsi="Times New Roman" w:eastAsia="方正仿宋_GBK" w:cs="Times New Roman"/>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10.3 对于实际使用人和甲方分离的项目，甲方邀请实际使用人参与验收。</w:t>
      </w:r>
      <w:r>
        <w:rPr>
          <w:rFonts w:ascii="Times New Roman" w:hAnsi="Times New Roman" w:eastAsia="方正仿宋_GBK" w:cs="Times New Roman"/>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方正仿宋_GBK" w:cs="Times New Roman"/>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十一、违约责任</w:t>
      </w:r>
      <w:r>
        <w:rPr>
          <w:rFonts w:ascii="Times New Roman" w:hAnsi="Times New Roman" w:eastAsia="方正仿宋_GBK" w:cs="Times New Roman"/>
          <w:b/>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rPr>
          <w:rFonts w:ascii="Times New Roman" w:hAnsi="Times New Roman" w:eastAsia="方正仿宋_GBK" w:cs="Times New Roman"/>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 甲方无故逾期验收和办理合同款项支付手续的,甲方应按逾期付款总额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每日向乙方支付违约金。</w:t>
      </w:r>
      <w:r>
        <w:rPr>
          <w:rFonts w:ascii="Times New Roman" w:hAnsi="Times New Roman" w:eastAsia="方正仿宋_GBK" w:cs="Times New Roman"/>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rPr>
          <w:rFonts w:ascii="Times New Roman" w:hAnsi="Times New Roman" w:eastAsia="方正仿宋_GBK" w:cs="Times New Roman"/>
          <w:sz w:val="24"/>
          <w:szCs w:val="24"/>
        </w:rPr>
      </w:r>
      <w:r/>
    </w:p>
    <w:p>
      <w:pPr>
        <w:pStyle w:val="933"/>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11.4 乙方所提供服务的标准不符合合同规定及招标文件规定标准的，甲方有权拒绝接受服务，并可单方面解除合同。</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十二、不可抗力事件处理</w:t>
      </w:r>
      <w:r>
        <w:rPr>
          <w:rFonts w:ascii="Times New Roman" w:hAnsi="Times New Roman" w:eastAsia="方正仿宋_GBK" w:cs="Times New Roman"/>
          <w:b/>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12.1 在合同有效期内，任何一方因不可抗力事件导致不能履行合同，则合同履行期可延长，其延长期与不可抗力影响 期相同。</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12.2 不可抗力事件发生后，应立即通知对方，并寄送有关权威机构出具的证明。</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12.3 不可抗力事件延续120天以上，双方应通过友好协商，确定是否继续履行合同。</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十三、解决争议的方法</w:t>
      </w:r>
      <w:r>
        <w:rPr>
          <w:rFonts w:ascii="Times New Roman" w:hAnsi="Times New Roman" w:eastAsia="方正仿宋_GBK" w:cs="Times New Roman"/>
          <w:b/>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13.1双方在签订、履行合同中所发生的一切争议，应通过友好协商解决。如协商不成，由甲方住所地人民法院管辖。</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十四、合同生效及其它</w:t>
      </w:r>
      <w:r>
        <w:rPr>
          <w:rFonts w:ascii="Times New Roman" w:hAnsi="Times New Roman" w:eastAsia="方正仿宋_GBK" w:cs="Times New Roman"/>
          <w:b/>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14.1 合同经双方法定代表人或授权委托代表人签字并加盖单位公章后生效。</w:t>
      </w:r>
      <w:r>
        <w:rPr>
          <w:rFonts w:ascii="Times New Roman" w:hAnsi="Times New Roman" w:eastAsia="方正仿宋_GBK" w:cs="Times New Roman"/>
          <w:sz w:val="24"/>
          <w:szCs w:val="24"/>
        </w:rPr>
      </w:r>
      <w:r/>
    </w:p>
    <w:p>
      <w:pPr>
        <w:pStyle w:val="933"/>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14.2本合同未尽事宜，遵照中华人民共和国现行法律法规有关条文执行。</w:t>
      </w:r>
      <w:r>
        <w:rPr>
          <w:rFonts w:ascii="Times New Roman" w:hAnsi="Times New Roman" w:eastAsia="方正仿宋_GBK" w:cs="Times New Roman"/>
          <w:sz w:val="24"/>
          <w:szCs w:val="24"/>
        </w:rPr>
      </w:r>
      <w:r/>
    </w:p>
    <w:p>
      <w:pPr>
        <w:pStyle w:val="933"/>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14.3 本合同正本一式两份，具有同等法律效力，甲方、乙方各执一份。</w:t>
      </w:r>
      <w:r>
        <w:rPr>
          <w:rFonts w:ascii="Times New Roman" w:hAnsi="Times New Roman" w:eastAsia="方正仿宋_GBK" w:cs="Times New Roman"/>
          <w:sz w:val="24"/>
          <w:szCs w:val="24"/>
        </w:rPr>
      </w:r>
      <w:r/>
    </w:p>
    <w:p>
      <w:pPr>
        <w:pStyle w:val="933"/>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rPr>
          <w:rFonts w:ascii="Times New Roman" w:hAnsi="Times New Roman" w:eastAsia="方正仿宋_GBK" w:cs="Times New Roman"/>
          <w:sz w:val="24"/>
          <w:szCs w:val="24"/>
        </w:rPr>
      </w:r>
      <w:r/>
    </w:p>
    <w:p>
      <w:pPr>
        <w:pStyle w:val="933"/>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rPr>
          <w:rFonts w:ascii="Times New Roman" w:hAnsi="Times New Roman" w:eastAsia="方正仿宋_GBK" w:cs="Times New Roman"/>
          <w:sz w:val="24"/>
          <w:szCs w:val="24"/>
        </w:rPr>
      </w:r>
      <w:r/>
    </w:p>
    <w:p>
      <w:pPr>
        <w:pStyle w:val="933"/>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rPr>
          <w:rFonts w:ascii="Times New Roman" w:hAnsi="Times New Roman" w:eastAsia="方正仿宋_GBK" w:cs="Times New Roman"/>
          <w:sz w:val="24"/>
          <w:szCs w:val="24"/>
        </w:rPr>
      </w:r>
      <w:r/>
    </w:p>
    <w:p>
      <w:pPr>
        <w:pStyle w:val="933"/>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rPr>
          <w:rFonts w:ascii="Times New Roman" w:hAnsi="Times New Roman" w:eastAsia="方正仿宋_GBK" w:cs="Times New Roman"/>
        </w:rPr>
      </w:r>
      <w:r/>
    </w:p>
    <w:p>
      <w:pPr>
        <w:pStyle w:val="933"/>
        <w:jc w:val="center"/>
        <w:spacing w:before="120" w:after="120" w:line="0" w:lineRule="atLeast"/>
        <w:rPr>
          <w:rFonts w:hint="eastAsia" w:hAnsi="宋体"/>
          <w:sz w:val="24"/>
          <w:szCs w:val="24"/>
        </w:rPr>
      </w:pPr>
      <w:r>
        <w:rPr>
          <w:rFonts w:ascii="Times New Roman" w:hAnsi="Times New Roman" w:eastAsia="方正仿宋_GBK" w:cs="Times New Roman"/>
        </w:rPr>
        <w:t xml:space="preserve">                 </w:t>
      </w:r>
      <w:r>
        <w:rPr>
          <w:rFonts w:hint="eastAsia" w:ascii="Times New Roman" w:hAnsi="Times New Roman" w:eastAsia="方正仿宋_GBK" w:cs="Times New Roman"/>
          <w:lang w:val="en-US" w:eastAsia="zh-CN"/>
        </w:rPr>
        <w:t xml:space="preserve"> </w:t>
      </w:r>
      <w:r>
        <w:rPr>
          <w:rFonts w:ascii="Times New Roman" w:hAnsi="Times New Roman" w:eastAsia="方正仿宋_GBK" w:cs="Times New Roman"/>
        </w:rPr>
        <w:t xml:space="preserve">签订日期：      年    月   日</w:t>
      </w:r>
      <w:bookmarkEnd w:id="185"/>
      <w:r/>
      <w:bookmarkEnd w:id="186"/>
      <w:r/>
      <w:bookmarkEnd w:id="187"/>
      <w:r/>
      <w:bookmarkStart w:id="188" w:name="_Hlt16619369"/>
      <w:r/>
      <w:bookmarkEnd w:id="188"/>
      <w:r/>
      <w:bookmarkStart w:id="189" w:name="_Hlt16619350"/>
      <w:r/>
      <w:bookmarkStart w:id="190" w:name="_Toc16938590"/>
      <w:r/>
      <w:bookmarkStart w:id="191" w:name="_Toc20823346"/>
      <w:r/>
      <w:bookmarkStart w:id="192" w:name="_Toc120614244"/>
      <w:r/>
      <w:bookmarkStart w:id="193" w:name="_Toc479757211"/>
      <w:r/>
      <w:bookmarkStart w:id="194" w:name="_Toc462564139"/>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95"/>
        <w:spacing w:line="0" w:lineRule="atLeast"/>
        <w:rPr>
          <w:rFonts w:ascii="Times New Roman" w:hAnsi="Times New Roman" w:eastAsia="方正仿宋_GBK" w:cs="Times New Roman"/>
          <w:color w:val="000000"/>
          <w:sz w:val="24"/>
          <w:szCs w:val="24"/>
          <w:highlight w:val="yellow"/>
        </w:rPr>
      </w:pPr>
      <w:r/>
      <w:bookmarkStart w:id="195" w:name="_Toc26554093"/>
      <w:r/>
      <w:bookmarkStart w:id="196" w:name="_Toc49090575"/>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895"/>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895"/>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3387"/>
        <w:gridCol w:w="3577"/>
      </w:tblGrid>
      <w:tr>
        <w:trPr>
          <w:cantSplit/>
          <w:trHeight w:val="434"/>
        </w:trPr>
        <w:tc>
          <w:tcPr>
            <w:tcW w:w="894" w:type="dxa"/>
            <w:vAlign w:val="center"/>
            <w:textDirection w:val="lrTb"/>
            <w:noWrap w:val="false"/>
          </w:tcPr>
          <w:p>
            <w:pPr>
              <w:pStyle w:val="895"/>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387" w:type="dxa"/>
            <w:vAlign w:val="center"/>
            <w:textDirection w:val="lrTb"/>
            <w:noWrap w:val="false"/>
          </w:tcPr>
          <w:p>
            <w:pPr>
              <w:pStyle w:val="895"/>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577" w:type="dxa"/>
            <w:vAlign w:val="center"/>
            <w:textDirection w:val="lrTb"/>
            <w:noWrap w:val="false"/>
          </w:tcPr>
          <w:p>
            <w:pPr>
              <w:pStyle w:val="895"/>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403"/>
        </w:trPr>
        <w:tc>
          <w:tcPr>
            <w:tcW w:w="894" w:type="dxa"/>
            <w:vAlign w:val="top"/>
            <w:textDirection w:val="lrTb"/>
            <w:noWrap w:val="false"/>
          </w:tcPr>
          <w:p>
            <w:pPr>
              <w:pStyle w:val="895"/>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387" w:type="dxa"/>
            <w:vAlign w:val="top"/>
            <w:textDirection w:val="lrTb"/>
            <w:noWrap w:val="false"/>
          </w:tcPr>
          <w:p>
            <w:pPr>
              <w:pStyle w:val="895"/>
              <w:jc w:val="left"/>
              <w:spacing w:line="480" w:lineRule="exact"/>
              <w:tabs>
                <w:tab w:val="left" w:pos="2020" w:leader="none"/>
              </w:tabs>
              <w:rPr>
                <w:rFonts w:ascii="Times New Roman" w:hAnsi="Times New Roman" w:eastAsia="方正仿宋_GBK" w:cs="Times New Roman"/>
                <w:color w:val="000000"/>
                <w:sz w:val="24"/>
                <w:szCs w:val="24"/>
              </w:rPr>
            </w:pPr>
            <w:r>
              <w:rPr>
                <w:rFonts w:hint="eastAsia" w:eastAsia="方正仿宋_GBK" w:cs="Times New Roman"/>
                <w:color w:val="000000"/>
                <w:sz w:val="24"/>
                <w:szCs w:val="24"/>
                <w:lang w:val="en-US" w:eastAsia="zh-CN"/>
              </w:rPr>
              <w:t xml:space="preserve">南</w:t>
            </w:r>
            <w:r>
              <w:rPr>
                <w:rFonts w:ascii="Times New Roman" w:hAnsi="Times New Roman" w:eastAsia="方正仿宋_GBK" w:cs="Times New Roman"/>
                <w:color w:val="000000"/>
                <w:sz w:val="24"/>
                <w:szCs w:val="24"/>
              </w:rPr>
              <w:t xml:space="preserve">通市紫琅医院物业管理服务</w:t>
            </w:r>
            <w:r>
              <w:rPr>
                <w:rFonts w:ascii="Times New Roman" w:hAnsi="Times New Roman" w:eastAsia="方正仿宋_GBK" w:cs="Times New Roman"/>
                <w:color w:val="000000"/>
                <w:sz w:val="24"/>
                <w:szCs w:val="24"/>
              </w:rPr>
            </w:r>
            <w:r/>
          </w:p>
        </w:tc>
        <w:tc>
          <w:tcPr>
            <w:tcW w:w="3577" w:type="dxa"/>
            <w:vAlign w:val="top"/>
            <w:textDirection w:val="lrTb"/>
            <w:noWrap w:val="false"/>
          </w:tcPr>
          <w:p>
            <w:pPr>
              <w:pStyle w:val="895"/>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bl>
    <w:p>
      <w:pPr>
        <w:pStyle w:val="895"/>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95"/>
        <w:spacing w:line="480" w:lineRule="exac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b/>
          <w:color w:val="000000"/>
          <w:sz w:val="24"/>
          <w:szCs w:val="24"/>
        </w:rPr>
        <w:t xml:space="preserve">二、技术要求</w:t>
      </w:r>
      <w:r>
        <w:rPr>
          <w:rFonts w:ascii="Times New Roman" w:hAnsi="Times New Roman" w:eastAsia="方正仿宋_GBK" w:cs="Times New Roman"/>
          <w:color w:val="000000"/>
          <w:sz w:val="24"/>
          <w:szCs w:val="24"/>
          <w:highlight w:val="yellow"/>
        </w:rPr>
      </w:r>
      <w:r/>
    </w:p>
    <w:p>
      <w:pPr>
        <w:pStyle w:val="895"/>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895"/>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895"/>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eastAsia="zh-CN"/>
        </w:rPr>
        <w:t xml:space="preserve">（</w:t>
      </w:r>
      <w:r>
        <w:rPr>
          <w:rFonts w:hint="eastAsia" w:ascii="方正仿宋_GBK" w:hAnsi="方正仿宋_GBK" w:eastAsia="方正仿宋_GBK" w:cs="方正仿宋_GBK"/>
          <w:b/>
          <w:bCs/>
          <w:color w:val="000000"/>
          <w:sz w:val="24"/>
          <w:szCs w:val="24"/>
          <w:lang w:val="en-US" w:eastAsia="zh-CN"/>
        </w:rPr>
        <w:t xml:space="preserve">一</w:t>
      </w:r>
      <w:r>
        <w:rPr>
          <w:rFonts w:hint="eastAsia" w:ascii="方正仿宋_GBK" w:hAnsi="方正仿宋_GBK" w:eastAsia="方正仿宋_GBK" w:cs="方正仿宋_GBK"/>
          <w:b/>
          <w:bCs/>
          <w:color w:val="000000"/>
          <w:sz w:val="24"/>
          <w:szCs w:val="24"/>
          <w:lang w:eastAsia="zh-CN"/>
        </w:rPr>
        <w:t xml:space="preserve">）</w:t>
      </w:r>
      <w:r>
        <w:rPr>
          <w:rFonts w:hint="eastAsia" w:ascii="方正仿宋_GBK" w:hAnsi="方正仿宋_GBK" w:eastAsia="方正仿宋_GBK" w:cs="方正仿宋_GBK"/>
          <w:b/>
          <w:bCs/>
          <w:color w:val="000000"/>
          <w:sz w:val="24"/>
          <w:szCs w:val="24"/>
        </w:rPr>
        <w:t xml:space="preserve">需执行的国家相关标准、行业标准、地方标准或者其他标准、规范</w:t>
      </w:r>
      <w:r>
        <w:rPr>
          <w:rFonts w:hint="eastAsia" w:ascii="方正仿宋_GBK" w:hAnsi="方正仿宋_GBK" w:eastAsia="方正仿宋_GBK" w:cs="方正仿宋_GBK"/>
          <w:b/>
          <w:bCs/>
          <w:color w:val="000000"/>
          <w:sz w:val="24"/>
          <w:szCs w:val="24"/>
        </w:rPr>
      </w:r>
      <w:r/>
    </w:p>
    <w:p>
      <w:pPr>
        <w:pStyle w:val="895"/>
        <w:ind w:firstLine="48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南通市紫琅医院的物业管理服务采购项目遵照《江苏省物业管理等级标准》、《南通市物业管理行业标准》、2010年1月国务院公布实施的《保安服务管理条例》以及《江苏省财政厅关于加强政府绿色采购有关事项的通知》（苏财购﹝2023﹞65号）等相关要求执行。</w:t>
      </w:r>
      <w:r>
        <w:rPr>
          <w:rFonts w:hint="eastAsia" w:ascii="方正仿宋_GBK" w:hAnsi="方正仿宋_GBK" w:eastAsia="方正仿宋_GBK" w:cs="方正仿宋_GBK"/>
          <w:bCs/>
          <w:sz w:val="24"/>
          <w:szCs w:val="24"/>
        </w:rPr>
        <w:t xml:space="preserve">融入现代物业服务理念，按照科学化、制度化、规范化的总体要求，以科学的管理手段、一流的服务水平，为业主提供一个舒适、整洁、安全、文明、方便的工作和服务环境。</w:t>
      </w:r>
      <w:r>
        <w:rPr>
          <w:rFonts w:hint="eastAsia" w:ascii="方正仿宋_GBK" w:hAnsi="方正仿宋_GBK" w:eastAsia="方正仿宋_GBK" w:cs="方正仿宋_GBK"/>
          <w:color w:val="000000"/>
          <w:sz w:val="24"/>
          <w:szCs w:val="24"/>
        </w:rPr>
      </w:r>
      <w:r/>
    </w:p>
    <w:p>
      <w:pPr>
        <w:pStyle w:val="895"/>
        <w:numPr>
          <w:ilvl w:val="0"/>
          <w:numId w:val="0"/>
        </w:numPr>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eastAsia="zh-CN"/>
        </w:rPr>
        <w:t xml:space="preserve">（</w:t>
      </w:r>
      <w:r>
        <w:rPr>
          <w:rFonts w:hint="eastAsia" w:ascii="方正仿宋_GBK" w:hAnsi="方正仿宋_GBK" w:eastAsia="方正仿宋_GBK" w:cs="方正仿宋_GBK"/>
          <w:b/>
          <w:bCs/>
          <w:color w:val="000000"/>
          <w:sz w:val="24"/>
          <w:szCs w:val="24"/>
          <w:lang w:val="en-US" w:eastAsia="zh-CN"/>
        </w:rPr>
        <w:t xml:space="preserve">二</w:t>
      </w:r>
      <w:r>
        <w:rPr>
          <w:rFonts w:hint="eastAsia" w:ascii="方正仿宋_GBK" w:hAnsi="方正仿宋_GBK" w:eastAsia="方正仿宋_GBK" w:cs="方正仿宋_GBK"/>
          <w:b/>
          <w:bCs/>
          <w:color w:val="000000"/>
          <w:sz w:val="24"/>
          <w:szCs w:val="24"/>
          <w:lang w:eastAsia="zh-CN"/>
        </w:rPr>
        <w:t xml:space="preserve">）</w:t>
      </w:r>
      <w:r>
        <w:rPr>
          <w:rFonts w:hint="eastAsia" w:ascii="方正仿宋_GBK" w:hAnsi="方正仿宋_GBK" w:eastAsia="方正仿宋_GBK" w:cs="方正仿宋_GBK"/>
          <w:b/>
          <w:bCs/>
          <w:color w:val="000000"/>
          <w:sz w:val="24"/>
          <w:szCs w:val="24"/>
        </w:rPr>
        <w:t xml:space="preserve">采购标的内容及要求</w:t>
      </w:r>
      <w:r>
        <w:rPr>
          <w:rFonts w:hint="eastAsia" w:ascii="方正仿宋_GBK" w:hAnsi="方正仿宋_GBK" w:eastAsia="方正仿宋_GBK" w:cs="方正仿宋_GBK"/>
          <w:b/>
          <w:bCs/>
          <w:color w:val="000000"/>
          <w:sz w:val="24"/>
          <w:szCs w:val="24"/>
        </w:rPr>
      </w:r>
      <w:r/>
    </w:p>
    <w:p>
      <w:pPr>
        <w:pStyle w:val="895"/>
        <w:spacing w:line="520" w:lineRule="exact"/>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b/>
          <w:bCs/>
          <w:color w:val="000000"/>
          <w:sz w:val="24"/>
          <w:szCs w:val="24"/>
          <w:lang w:val="en-US" w:eastAsia="zh-CN"/>
        </w:rPr>
        <w:t xml:space="preserve">2.1</w:t>
      </w:r>
      <w:r>
        <w:rPr>
          <w:rFonts w:hint="eastAsia" w:ascii="方正仿宋_GBK" w:hAnsi="方正仿宋_GBK" w:eastAsia="方正仿宋_GBK" w:cs="方正仿宋_GBK"/>
          <w:b/>
          <w:bCs/>
          <w:color w:val="000000"/>
          <w:sz w:val="24"/>
          <w:szCs w:val="24"/>
        </w:rPr>
        <w:t xml:space="preserve">标的</w:t>
      </w:r>
      <w:r>
        <w:rPr>
          <w:rFonts w:hint="eastAsia" w:ascii="方正仿宋_GBK" w:hAnsi="方正仿宋_GBK" w:eastAsia="方正仿宋_GBK" w:cs="方正仿宋_GBK"/>
          <w:b/>
          <w:bCs/>
          <w:color w:val="000000"/>
          <w:sz w:val="24"/>
          <w:szCs w:val="24"/>
          <w:lang w:val="en-US" w:eastAsia="zh-CN"/>
        </w:rPr>
        <w:t xml:space="preserve">内容</w:t>
      </w:r>
      <w:r>
        <w:rPr>
          <w:rFonts w:hint="eastAsia" w:ascii="方正仿宋_GBK" w:hAnsi="方正仿宋_GBK" w:eastAsia="方正仿宋_GBK" w:cs="方正仿宋_GBK"/>
          <w:color w:val="000000"/>
          <w:sz w:val="24"/>
          <w:szCs w:val="24"/>
          <w:lang w:eastAsia="zh-CN"/>
        </w:rPr>
      </w:r>
      <w:r/>
    </w:p>
    <w:tbl>
      <w:tblPr>
        <w:tblpPr w:horzAnchor="page" w:tblpX="1782" w:vertAnchor="text" w:tblpY="45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850"/>
        <w:gridCol w:w="4678"/>
      </w:tblGrid>
      <w:tr>
        <w:trPr/>
        <w:tc>
          <w:tcPr>
            <w:tcW w:w="780" w:type="dxa"/>
            <w:vAlign w:val="center"/>
            <w:textDirection w:val="lrTb"/>
            <w:noWrap/>
          </w:tcPr>
          <w:p>
            <w:pPr>
              <w:pStyle w:val="895"/>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物业服务需求</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物业服务人员（26人）</w:t>
            </w:r>
            <w:r>
              <w:rPr>
                <w:rFonts w:hint="eastAsia" w:ascii="方正仿宋_GBK" w:hAnsi="方正仿宋_GBK" w:eastAsia="方正仿宋_GBK" w:cs="方正仿宋_GBK"/>
                <w:color w:val="000000"/>
                <w:sz w:val="24"/>
                <w:szCs w:val="24"/>
              </w:rPr>
            </w:r>
            <w:r/>
          </w:p>
        </w:tc>
      </w:tr>
      <w:tr>
        <w:trPr>
          <w:trHeight w:val="381"/>
        </w:trPr>
        <w:tc>
          <w:tcPr>
            <w:tcW w:w="780" w:type="dxa"/>
            <w:vAlign w:val="center"/>
            <w:textDirection w:val="lrTb"/>
            <w:noWrap/>
          </w:tcPr>
          <w:p>
            <w:pPr>
              <w:pStyle w:val="895"/>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保安服务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2人</w:t>
            </w:r>
            <w:r>
              <w:rPr>
                <w:rFonts w:hint="eastAsia" w:ascii="方正仿宋_GBK" w:hAnsi="方正仿宋_GBK" w:eastAsia="方正仿宋_GBK" w:cs="方正仿宋_GBK"/>
                <w:color w:val="000000"/>
                <w:sz w:val="24"/>
                <w:szCs w:val="24"/>
              </w:rPr>
            </w:r>
            <w:r/>
          </w:p>
        </w:tc>
      </w:tr>
      <w:tr>
        <w:trPr/>
        <w:tc>
          <w:tcPr>
            <w:tcW w:w="780" w:type="dxa"/>
            <w:vAlign w:val="center"/>
            <w:textDirection w:val="lrTb"/>
            <w:noWrap/>
          </w:tcPr>
          <w:p>
            <w:pPr>
              <w:pStyle w:val="895"/>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保洁服务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6人</w:t>
            </w:r>
            <w:r>
              <w:rPr>
                <w:rFonts w:hint="eastAsia" w:ascii="方正仿宋_GBK" w:hAnsi="方正仿宋_GBK" w:eastAsia="方正仿宋_GBK" w:cs="方正仿宋_GBK"/>
                <w:color w:val="000000"/>
                <w:sz w:val="24"/>
                <w:szCs w:val="24"/>
              </w:rPr>
            </w:r>
            <w:r/>
          </w:p>
        </w:tc>
      </w:tr>
      <w:tr>
        <w:trPr/>
        <w:tc>
          <w:tcPr>
            <w:tcW w:w="780" w:type="dxa"/>
            <w:vAlign w:val="center"/>
            <w:textDirection w:val="lrTb"/>
            <w:noWrap/>
          </w:tcPr>
          <w:p>
            <w:pPr>
              <w:pStyle w:val="895"/>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洗衣房服务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1人</w:t>
            </w:r>
            <w:r>
              <w:rPr>
                <w:rFonts w:hint="eastAsia" w:ascii="方正仿宋_GBK" w:hAnsi="方正仿宋_GBK" w:eastAsia="方正仿宋_GBK" w:cs="方正仿宋_GBK"/>
                <w:color w:val="000000"/>
                <w:sz w:val="24"/>
                <w:szCs w:val="24"/>
              </w:rPr>
            </w:r>
            <w:r/>
          </w:p>
        </w:tc>
      </w:tr>
      <w:tr>
        <w:trPr>
          <w:trHeight w:val="645"/>
        </w:trPr>
        <w:tc>
          <w:tcPr>
            <w:tcW w:w="780" w:type="dxa"/>
            <w:vAlign w:val="center"/>
            <w:textDirection w:val="lrTb"/>
            <w:noWrap/>
          </w:tcPr>
          <w:p>
            <w:pPr>
              <w:pStyle w:val="895"/>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食堂勤杂服务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jc w:val="both"/>
              <w:spacing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早餐加工2人</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勤杂工3人</w:t>
            </w:r>
            <w:r>
              <w:rPr>
                <w:rFonts w:hint="eastAsia" w:ascii="方正仿宋_GBK" w:hAnsi="方正仿宋_GBK" w:eastAsia="方正仿宋_GBK" w:cs="方正仿宋_GBK"/>
                <w:color w:val="000000"/>
                <w:sz w:val="24"/>
                <w:szCs w:val="24"/>
              </w:rPr>
            </w:r>
            <w:r/>
          </w:p>
        </w:tc>
      </w:tr>
      <w:tr>
        <w:trPr>
          <w:trHeight w:val="150"/>
        </w:trPr>
        <w:tc>
          <w:tcPr>
            <w:tcW w:w="780" w:type="dxa"/>
            <w:vAlign w:val="center"/>
            <w:textDirection w:val="lrTb"/>
            <w:noWrap/>
          </w:tcPr>
          <w:p>
            <w:pPr>
              <w:pStyle w:val="895"/>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5</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维修服务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2人</w:t>
            </w:r>
            <w:r>
              <w:rPr>
                <w:rFonts w:hint="eastAsia" w:ascii="方正仿宋_GBK" w:hAnsi="方正仿宋_GBK" w:eastAsia="方正仿宋_GBK" w:cs="方正仿宋_GBK"/>
                <w:color w:val="000000"/>
                <w:sz w:val="24"/>
                <w:szCs w:val="24"/>
              </w:rPr>
            </w:r>
            <w:r/>
          </w:p>
        </w:tc>
      </w:tr>
      <w:tr>
        <w:trPr>
          <w:trHeight w:val="660"/>
        </w:trPr>
        <w:tc>
          <w:tcPr>
            <w:tcW w:w="780" w:type="dxa"/>
            <w:vAlign w:val="center"/>
            <w:textDirection w:val="lrTb"/>
            <w:noWrap/>
          </w:tcPr>
          <w:p>
            <w:pPr>
              <w:pStyle w:val="895"/>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6</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高压配电值班</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3人</w:t>
            </w:r>
            <w:r>
              <w:rPr>
                <w:rFonts w:hint="eastAsia" w:ascii="方正仿宋_GBK" w:hAnsi="方正仿宋_GBK" w:eastAsia="方正仿宋_GBK" w:cs="方正仿宋_GBK"/>
                <w:color w:val="000000"/>
                <w:sz w:val="24"/>
                <w:szCs w:val="24"/>
              </w:rPr>
            </w:r>
            <w:r/>
          </w:p>
        </w:tc>
      </w:tr>
      <w:tr>
        <w:trPr>
          <w:trHeight w:val="110"/>
        </w:trPr>
        <w:tc>
          <w:tcPr>
            <w:tcW w:w="780" w:type="dxa"/>
            <w:vAlign w:val="center"/>
            <w:textDirection w:val="lrTb"/>
            <w:noWrap/>
          </w:tcPr>
          <w:p>
            <w:pPr>
              <w:pStyle w:val="895"/>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7</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消防监控值班</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6人</w:t>
            </w:r>
            <w:r>
              <w:rPr>
                <w:rFonts w:hint="eastAsia" w:ascii="方正仿宋_GBK" w:hAnsi="方正仿宋_GBK" w:eastAsia="方正仿宋_GBK" w:cs="方正仿宋_GBK"/>
                <w:color w:val="000000"/>
                <w:sz w:val="24"/>
                <w:szCs w:val="24"/>
              </w:rPr>
            </w:r>
            <w:r/>
          </w:p>
        </w:tc>
      </w:tr>
      <w:tr>
        <w:trPr>
          <w:trHeight w:val="465"/>
        </w:trPr>
        <w:tc>
          <w:tcPr>
            <w:tcW w:w="780" w:type="dxa"/>
            <w:vAlign w:val="center"/>
            <w:textDirection w:val="lrTb"/>
            <w:noWrap/>
          </w:tcPr>
          <w:p>
            <w:pPr>
              <w:pStyle w:val="895"/>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8</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绿化养护</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服务总包，人员自行考虑。</w:t>
            </w:r>
            <w:r>
              <w:rPr>
                <w:rFonts w:hint="eastAsia" w:ascii="方正仿宋_GBK" w:hAnsi="方正仿宋_GBK" w:eastAsia="方正仿宋_GBK" w:cs="方正仿宋_GBK"/>
                <w:color w:val="000000"/>
                <w:sz w:val="24"/>
                <w:szCs w:val="24"/>
              </w:rPr>
            </w:r>
            <w:r/>
          </w:p>
        </w:tc>
      </w:tr>
      <w:tr>
        <w:trPr>
          <w:trHeight w:val="100"/>
        </w:trPr>
        <w:tc>
          <w:tcPr>
            <w:tcW w:w="780" w:type="dxa"/>
            <w:vAlign w:val="center"/>
            <w:textDirection w:val="lrTb"/>
            <w:noWrap/>
          </w:tcPr>
          <w:p>
            <w:pPr>
              <w:pStyle w:val="895"/>
              <w:jc w:val="both"/>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9</w:t>
            </w:r>
            <w:r>
              <w:rPr>
                <w:rFonts w:hint="eastAsia" w:ascii="方正仿宋_GBK" w:hAnsi="方正仿宋_GBK" w:eastAsia="方正仿宋_GBK" w:cs="方正仿宋_GBK"/>
                <w:color w:val="000000"/>
                <w:sz w:val="24"/>
                <w:szCs w:val="24"/>
              </w:rPr>
            </w:r>
            <w:r/>
          </w:p>
        </w:tc>
        <w:tc>
          <w:tcPr>
            <w:tcW w:w="2850" w:type="dxa"/>
            <w:vAlign w:val="center"/>
            <w:textDirection w:val="lrTb"/>
            <w:noWrap/>
          </w:tcPr>
          <w:p>
            <w:pPr>
              <w:pStyle w:val="895"/>
              <w:ind w:firstLine="600"/>
              <w:jc w:val="both"/>
              <w:spacing w:before="100" w:beforeAutospacing="1" w:after="100"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项目经理</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1人</w:t>
            </w:r>
            <w:r>
              <w:rPr>
                <w:rFonts w:hint="eastAsia" w:ascii="方正仿宋_GBK" w:hAnsi="方正仿宋_GBK" w:eastAsia="方正仿宋_GBK" w:cs="方正仿宋_GBK"/>
                <w:color w:val="000000"/>
                <w:sz w:val="24"/>
                <w:szCs w:val="24"/>
              </w:rPr>
            </w:r>
            <w:r/>
          </w:p>
        </w:tc>
      </w:tr>
    </w:tbl>
    <w:p>
      <w:pPr>
        <w:pStyle w:val="895"/>
        <w:numPr>
          <w:ilvl w:val="0"/>
          <w:numId w:val="0"/>
        </w:numPr>
        <w:spacing w:line="52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b/>
          <w:bCs/>
          <w:color w:val="000000"/>
          <w:sz w:val="24"/>
          <w:szCs w:val="24"/>
          <w:lang w:val="en-US" w:eastAsia="zh-CN"/>
        </w:rPr>
        <w:t xml:space="preserve"> 2.2标的要求</w:t>
      </w:r>
      <w:r>
        <w:rPr>
          <w:rFonts w:hint="eastAsia" w:ascii="方正仿宋_GBK" w:hAnsi="方正仿宋_GBK" w:eastAsia="方正仿宋_GBK" w:cs="方正仿宋_GBK"/>
          <w:color w:val="000000"/>
          <w:sz w:val="24"/>
          <w:szCs w:val="24"/>
          <w:lang w:val="en-US" w:eastAsia="zh-CN"/>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A、保安服务</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保安服务内容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在医院总务科领导下，负责医院门卫管理工作。具体包括：来客来访人员接待与登记管理及人员进出管理；车辆停放与进出院门管理，非机动车停放管理和充电场所安全巡查，医院物资出门管理，信件、包裹、报刊杂志等分类登记与收发管理，夜间院区道路照明管理，重点部位视频监控系统及周界报警等安防设施监控管理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2、在医院保卫科领导下，配合做好院内综合治理与维稳工作。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3、全程参与医院各类重大活动或突发自然灾害的安全警戒与秩序保障以及现场保卫工作。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4、配合辖区派出所、消防、城管、综治办等部门做好医院各项安全管理工作。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5、其他属于保安服务范围内的工作以及医院临时交办的任务。</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保安服务要求</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人员配置数量2名，要求男性，年龄55周岁以下，初中及以上文化程度，退伍军人优先，思想作风正派，敬业精神强，业务能力精，身体健康。</w:t>
      </w:r>
      <w:r>
        <w:rPr>
          <w:rFonts w:hint="eastAsia" w:ascii="方正仿宋_GBK" w:hAnsi="方正仿宋_GBK" w:eastAsia="方正仿宋_GBK" w:cs="方正仿宋_GBK"/>
          <w:color w:val="000000"/>
          <w:sz w:val="24"/>
          <w:szCs w:val="24"/>
        </w:rPr>
      </w:r>
      <w:r/>
    </w:p>
    <w:p>
      <w:pPr>
        <w:pStyle w:val="895"/>
        <w:ind w:firstLine="601"/>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（1）统一制服、装备上岗，仪表整洁，精神饱满，业务操作规范，礼貌待人，保持岗位卫生整洁。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（2）正常工作日2名保安人员必须同时在岗，节假日可安排1名保安值班，消防监控室值班人员在不影响值班工作的前提下协助保安做好门卫管理工作。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（3）严格遵守工作纪律，不迟到、早退，不无故旷班；严禁出现空岗或脱岗现象；严禁饮酒后上班以及上班过程中饮酒，不做与工作无关的事。</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（4）必须保证有1名安保人员在室外管理，上下班时段、医院重大活动，2名安保人员须同时在室外管理；</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树立窗口意识，保持良好形象，对来客、来访、探视、就医等外来人员要做到文明用语、礼貌接待、耐心沟通。认真落实首问负责制，对来电、来访人员提出的问题要认真解答，不能解答的要及时报告对口部门，杜绝因任何原因与外来人员发生争执、纠纷。</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（6）认真履行来客、来访人员登记制度，杜绝闲杂人员混入院区；</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（7）按医院规定，做好外来车辆停放和院内交通秩序管理。加强院内停车管理，规范停车，禁止车辆在院内乱停乱放，对停放在楼道、安全出口的电动车要及时清理，并将相关情况向医院专职安全管理员报告。</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加强物品进出院管理。涉及易燃易爆、有毒有害等可疑物品进入院区，要加强询问、并与医院相关部门核实，必要时要进行检查与记录；涉及院内物资或固定资产外出，必须出具总务科开具的出门证并查验好后，方可放行。</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做好文件、来函、信件、邮件包裹等物品的接收、登记、分类存放与发放管理。合理安排工作时段，按医院要求整理分类发放文件信件、邮件和包裹，做好原始记载并存档；收发时注意签字或身份核查，行政急件须主动送达相关部门。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10）做好非机动车库车辆停放和安全巡查工作，检查巡查频次每日不少于2次，发现问题隐患及时排除，不能排除的及时向医院专职安全管理人报告。要求：保证非机动车车库内车辆停放有序，杜绝在停车标线外乱停乱放，堵塞通道，影响车辆出入；严禁在车库内存放易燃易爆物品；严禁不符合国家标准或老旧破损严重存在安全隐患的电动自行车在院内充电，杜绝使用非标及破损充电器进行充电。</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（11）做好院内治安巡逻、重点部位视频监控、周界报警等管理。</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（12）妥善保管和维护好院方提供的办公设备、通讯工具、照明设施、处警器材，出现故意损坏、恶意使用或丢失的全额赔偿。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（13）做好医院因工作需要临时安排的各项事务。</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（1）物业负责提供保安人员值勤所需的制服、装备、器材和耗材等。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（2）物业必须从院方安全实际出发，经常性开展保安业务培训和紧急预案演练。</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医院有权对保安人员在工作中严重失职或严重违规的进行处罚；由于保安人员工作失职造成医院财产损失或人员伤害的，须由物业公司予以赔偿；对情节严重的，医院有权单方面终止合同并依法追究法律责任。</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（4）物业派出的保安人员与医院无任何劳动关系，保安人员发生工伤事故（含上下班途中的交通事故）和意外伤害，由物业公司负责处理及赔偿。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（5）物业必须按照医院要求，全年安排好保安值班班次，保证岗位上的人数和工作要求，包括平时双休日与国家法定节假日。</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(6) 督促保安人员树立窗口意识，保持良好形象，对来客、来访、探视、就医等外来人员要做到文明用语、礼貌接待、耐心沟通。认真落实首问负责制，对来电、来访人员提出的问题要认真解答，不能解答的要及时报告对口部门，杜绝因任何原因与外来人员发生争执、纠纷。如因保安人员原因造成任何有效投诉，医院有权视情节轻重以及有效投诉次数进行严肃考核，直至终止合同。 </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B、消防监控室值班</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消控室值班服务内容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在医院总务科领导下，做好医院消防监控值班，消防监控室设备以及消防自动设施设备检查、测试，报警信息确认、处置，公共部位防火巡查，社会单位消防管理系统安全点位巡查、上报，消控值班管理制度范围内的其他工作以及医院根据工作需要安排的其他临时任务。</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消控室值班服务要求</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（1）人员配置数量不少于6名，性别不限，年龄55周岁以下，高中及以上文化程度，思想作风正派，敬业精神强，业务能力精，身体健康。</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（1）实行24小时专人值班，每班不少于2人。</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（2）消防监控室值班人员均需持有消防设施操作员职业资格证书。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（3）严格遵守消防控制室值班制度，遵守工作纪律，不迟到、早退，不无故旷班；严禁出现空岗、脱岗、睡岗现象；严禁饮酒后上班以及上班过程中饮酒，不做与工作无关的事。</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（4）熟练掌握医院建筑基本情况以及消防设施设置情况；</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（5）熟练消控室设备以及医院各类消防系统、自动消防设施的工作原理和操作规程并能够熟练操作，能及时正确处理消防报警信号，掌握和了解消防设施的运行、报警、故障等有关情况；</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（6）熟练掌握医院火灾应急处置预案，接到火灾报警后按照应急程序处置；</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每日对消控室设施设备以及相关消防自动设施运行情况进行检查、测试，确保消控这杯、火灾报警系统、自动灭火系统和其他联动控制系统处于正常工作状态，发现故障及时排除，不能排除的及时向医院专职消防安全管理员报告，严禁将应对处于自动状态的设施设置在手动状态；</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（8）24小时监视消防监控主机报警信号，迅速查看报警源，确认有无火灾或是误报并及时向医院专职安全管理员报告。</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（9）按照医院要求，认真做好每日《社会单位消防安全管理系统》安全点位的消防设施设备检查以及安全巡查和系统填报工作，保证检出率和填报率均达100%。</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（10）根据医院管理规定，认真做好院区夜间防火巡查，发现问题及时整改、报告，并做好记录；</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（11）保障消控室内环境满足设备正常运行要求，不得存放与消防控制室无关的物品，保证消控室内环境整洁。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（12）接到火灾报警信息须立即确认，确认发生火灾的应立即启动灭火应急救援疏散预案并立即检查消防联动控制设备是否处于自动控制状态，同时拨打“119”火警电话报警，并报告单位消防安全责任人。</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（13）严格落实消防控制室交接班制度，做好火警、故障和值班记录。</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（14）参与医院组织的各类消防安全业务培训和应急演练。</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（15）节假日在不影响消防控制室值班工作，不降低消控室值班标准的前提下，协助当班安保人员做好门卫管理。</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（1）物业负责提供消控室值班人员值班以及安全巡查所需的制服、装备、器材和耗材等。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（2）物业必须从院方安全实际出发，经常性开展消防控制室值班人员消防安全业务培训和紧急预案演练。</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物业公司需对消控室值班情况尤其是夜间值班情况进行突击检查，监督消控室值班人员值班情况，督促值班人员全面落实消防监控室值班人员职责和要求。医院有权对消防控制室值班人员在工作中违反消控室值班制度的行为进行处罚；由于消防控制室值班人员工作失职造成医院财产损失或人员伤害的，须由物业公司予以赔偿；对情节严重的，医院有权终止合同并依法追究法律责任。</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（4）物业派出的消防控制室值班人员与医院无任何劳动关系，发生工伤事故（含上下班途中的交通事故）和意外伤害，由物业公司负责处理及赔偿。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（5）物业必须按照消防控制室值班制度、行业规范以及医院相关管理规定，保证岗位上的人数和工作要求，包括平时双休日与国家法定节假日。</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C、保洁服务</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保洁服务内容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医院门急诊综合楼、五保楼、后勤楼、医技（安康医院用房）楼、供应楼等建筑内公共部位（含厕所、地下部位）的地面、墙面、吊顶、门窗、楼道、电梯以及门急诊综合楼各门诊、急诊室内卫生的打扫、保洁和垃圾清理等卫生保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2、精神科三病区、康复一病区、康复二病区日常卫生保洁；职工餐厅地面、墙面、吊顶、门窗卫生保洁，桌椅擦拭；医院所有会议室、教学室、培训室地面、墙面、吊顶、门窗卫生保洁，桌椅擦拭；</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3、院内道路（场地）、绿化带、停车场等平面卫生保洁；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4、院内所有宣传栏、公示栏等平面卫生保洁。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5、按照医院感染科要求对院内电梯、垃圾集中堆放处等设备、场所进行消杀；按照总务科要求对院内绿化带、下水道等场所喷洒杀虫剂进行灭蚊、灭虫和医疗废物的收集。</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6、其他医院要求的临时性、突击性的卫生保洁。</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保洁服务要求</w:t>
      </w:r>
      <w:r>
        <w:rPr>
          <w:rFonts w:hint="eastAsia" w:ascii="方正仿宋_GBK" w:hAnsi="方正仿宋_GBK" w:eastAsia="方正仿宋_GBK" w:cs="方正仿宋_GBK"/>
          <w:color w:val="000000"/>
          <w:sz w:val="24"/>
          <w:szCs w:val="24"/>
        </w:rPr>
      </w:r>
      <w:r/>
    </w:p>
    <w:p>
      <w:pPr>
        <w:pStyle w:val="895"/>
        <w:ind w:firstLine="601"/>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总目标要求：执行高标准卫生保洁要求，保证院区全天候、全方位卫生整洁，环境优美，医院职工对卫生环境满意度达90%以上。</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（1）人员配置不少于6名，年龄55周岁以下；思想作风正派，敬业精神强，保洁能力精，身体健康。</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配备一名保洁组长，加强保洁队伍建设与管理，形成执行力强、团结协作的保洁队伍。合同期内，严格控制保洁人员的更换比例，原则上，不得超过合同编制的50%。保洁人员更换应提前七天告知院方，确保服务质量不因人员变动而受影响。</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（1）所有职责区域范围内内卫生每日至少要全面清洁两次（扫、拖、擦、抹、铲等），然后要反复进行巡查，发现卫生问题及时清洁；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（2）保持公共部位地面、墙壁、天花板、门窗清洁；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每日循环清扫地面垃圾，清除台阶、地面、楼道及楼层走廊的污迹，必须达到如下要求：各区域内的地面无纸屑、无杂物、无污染物、干净整洁；墙面、墙裙无污迹、污染物；天花、墙角、雨棚无蜘蛛网、无杂物等；保持门、窗户无灰尘、污迹、玻璃干净明亮；楼梯、扶手及下方装饰物、柱子、窗台、开关面板、灯具、消防栓箱、各种指示牌、门框上无手印、无水印、无灰尘；保持区域内的卫生时时处于良好的清洁状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（4）保持电梯、电梯间门表面、内壁、地面、天花板无泥迹、灰尘、污渍、杂物。每周保养一次，用不锈钢油擦拭上光。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卫生间每日至少打扫两次（拖、抹、擦、冲、洗等），地面、便池、蹲坑、水池、洁具等每月全面消毒一次，要求做到：始终保持地面整洁干燥，洁具、便池、蹲坑、门窗、墙体等卫生间清洁，镜面无灰尘、无污迹，室内无异味，便池、蹲坑无便迹、无堵塞。</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每日清倒公共部位垃圾桶内垃圾。及时更换垃圾袋，及时收集各类垃圾，堆放在指定地点（垃圾集中堆放处）垃圾桶内；垃圾清运时，尽量采用密封装置，确保无飘洒和漏水现象；及时清洗垃圾箱（桶），保持干净，无异味，无满溢。</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外环境保洁要求：每天清扫道路、停车场、绿化带的地面，重复巡查，不留死角，发现果皮、废纸、杂物等垃圾要及时清理，对区域内各种设施及时进行除尘和清洗，保持标识、灯柱等物体表面上的清洁，始终保持院环境卫生整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（8）每日清扫地面非机动车车库地面，及时清理雨棚顶的垃圾杂物，保持地面无垃圾杂物、无积水、无污迹；下水管网、排水沟、水池、雨水槽内阴沟、污水井等地方，要确保其内无枯叶等杂物。</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（9）随时清除地面及建筑墙面上的口香糖、广告纸等各种污迹。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（10）保持院内会议室、教学室环境整洁，会议及教学前要对相关会议室、教学室进行全面清洁，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（11）负责职工餐厅卫生保洁，中午职工就餐结束后，要对餐厅地面、墙面、桌椅等进行卫生清洁，保证地面、墙面、吊顶、门窗以及桌椅干净整洁。</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（12）保持医院垃圾集中存放点垃圾桶摆放整齐、地面卫生整洁，并按医院感染管理要求进行必要的场地消杀。</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13）参加医院感染科组织的业务培训，熟悉和掌握医疗固废处置规范要求和防护措施，在医院感染科指导下负责将各病区、检验科室、医技科室等医疗固废收集至医疗废物集中存放点，并按要求做好与医疗固废处置单位的医疗废物交接、称重和记录等工作，在医疗固废收送过程中，要按要求做好个人防护。</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（14）遇重大节日、重大活动须根据总务科要求进行全面清洁，根据工作需要，物业公司无条件增加保洁人员，保证保洁工作及时完成。</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（15）按照医院感染科要求对院内相关设备、场所进行消杀，确保符合医院感染管理要求；按照总务科要求对院内绿化带、下水道等场所喷洒杀虫剂进行灭蚊、灭虫。</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（16）完成总务科交办的其它卫生保洁任务。</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（1）保洁人员上班时间与医院作息时间一致，上午8：00—11:30  下午1：30—5:00。不迟到早退不旷班，上班期间严禁从事与工作无关的事情。</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（2）统一制服上岗工作。物业负责提供所有保洁人员所需的制服、装备、器材和耗材等。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（3）物业管理人员每日巡视或检查保洁情况。</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保洁人员要爱护医院公共财物，节约水电资源。对因工作违规或失职导致的医院财产损失须由物业予以赔偿，对故意破坏医院教学或生活设施设备的，物业必须予以开除并更换；情节严重的，医院有权终止合同并依法追究法律责任。</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（5）保洁人员发生工伤事故（含上下班途中的交通事故）和意外伤害，由物业负责处理及赔偿。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（6）物业派出的保洁人员与医院无任何劳动关系，医院支付给物业的服务费包含各项社会保险及补贴（加班津贴、临时增员津贴、餐贴等）；协议期内遇当地最低工资标准做出调整的，服务费相应调整。</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（7）物业必须按照医院要求，安排保洁人员做好院区双休日与国家法定节假日期间的卫生保洁。</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D、维修服务</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维修服务内容</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1、电工服务内容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（1）负责医院照明、开关面板及其线路的日常维修、更换及小型安装与检验。</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（2）负责医院用电设备的电路故障检查维修。</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（3）做好医院低压配电间、楼宇、楼层的正常用电保障工作，一旦停电、断电等故障，及时到达现场排除故障。如设备损坏，立即报告医院总务科，参与组织抢修，尽早送电。</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（4）参与总务科组织的用电安全检查、巡查，发现问题及时整改，对违规用电情况予以纠正和制止，如违规用电者不服从，则报告总务科予以处置。</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（5）巡查公共区域的用电、供电设备，严格遵守电工安全操作规程，发现问题及时维修，彻底排除故障隐患。防止发生电气、线路安全事故。</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（6）完成总务科交办的其他电力维修与用电服务工作。</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2、管道工服务内容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（1）负责医院上下水管道、水表及自来水设施设备维修、保养与小型安装工作。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（2）每日巡查公共区域水龙头、阀门等供水设施，保证管道畅通，防止跑、冒、滴、漏，节约用水。停水后，再次来水时应及时巡查，避免长流水。</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（4）负责食堂等其他场所煤气管道的维护保养与小型安装工作。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（5）按照要求做好室外管道以及水龙头、阀门等供水设施的防冻保温处置。</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（6）完成总务科交办的其他管道维修与用水保障工作。</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3、木工（含小五金维修）服务内容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（1）负责医院桌椅、门窗、橱柜、锁扣、门锁等日常维修与更换工作以及相应的零星小件的修复、制作工作。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（2）负责门、窗玻璃的配、装工作。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（3）负责医院各种五金类设施、设备的维护、修配、铆接工作。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（5）完成总务科交办的其他相关木工与五金维修工作。</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维修服务要求</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维修服务实行服务包干制。为满足医院维修需要，原则上需配置驻场维修电工、管道维修工不少于1名，五金维修与木工不少于1名，投标单位可根据医院规定的维修任务、响应时间、完结时间等实际要求制定维修（驻场人员）方案，但必须满足医院维修要求和标准，如果协议期内中标供应商的维修方案不能满足院方要求，医院有权要求中标供应商增加驻场人员，不另行增加费用。</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（2）要求男性，年龄在55周岁以下，高中</w:t>
      </w:r>
      <w:r>
        <w:rPr>
          <w:rFonts w:hint="eastAsia" w:ascii="方正仿宋_GBK" w:hAnsi="方正仿宋_GBK" w:eastAsia="方正仿宋_GBK" w:cs="方正仿宋_GBK"/>
          <w:color w:val="000000"/>
          <w:sz w:val="24"/>
          <w:szCs w:val="24"/>
        </w:rPr>
        <w:t xml:space="preserve">及</w:t>
      </w:r>
      <w:r>
        <w:rPr>
          <w:rFonts w:hint="eastAsia" w:ascii="方正仿宋_GBK" w:hAnsi="方正仿宋_GBK" w:eastAsia="方正仿宋_GBK" w:cs="方正仿宋_GBK"/>
          <w:color w:val="000000"/>
          <w:sz w:val="24"/>
          <w:szCs w:val="24"/>
        </w:rPr>
        <w:t xml:space="preserve">以</w:t>
      </w:r>
      <w:r>
        <w:rPr>
          <w:rFonts w:hint="eastAsia" w:ascii="方正仿宋_GBK" w:hAnsi="方正仿宋_GBK" w:eastAsia="方正仿宋_GBK" w:cs="方正仿宋_GBK"/>
          <w:color w:val="000000"/>
          <w:sz w:val="24"/>
          <w:szCs w:val="24"/>
        </w:rPr>
        <w:t xml:space="preserve">上</w:t>
      </w:r>
      <w:r>
        <w:rPr>
          <w:rFonts w:hint="eastAsia" w:ascii="方正仿宋_GBK" w:hAnsi="方正仿宋_GBK" w:eastAsia="方正仿宋_GBK" w:cs="方正仿宋_GBK"/>
          <w:color w:val="000000"/>
          <w:sz w:val="24"/>
          <w:szCs w:val="24"/>
        </w:rPr>
        <w:t xml:space="preserve">文化程度，思想作风正派，专业技能精湛，敬业精神强，身体健康；</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（1）电工维修服务人员需持证上岗，管道工、木工维修人员需具备实际维修从业技能和3年以上的从业经验。</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（2）每日加强巡视与维护，做好记录，做到维护在前，维修在后。维修人员应相互配合，相互协作，高效高质完成日常小型维修工作。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服从医院总务科管理，接到维修通知后，迅速响应、限时完结，不能当即落实维修的要与报修部门说明情况并提出临时防护举措，及时向总务科报告并提出维修方案和维修计划。日常照明灯、开关、插座面板、水龙头、下水管（洗手池、洗菜池、洗脸池等）、五金、门锁等维修、更换做到随报随修。根据维修的复杂程度及安全情节：小型维修半天之内完成；较复杂需医院配合的维修当天内完成；涉及安全的维修、抢修工作以及根据医院维修需要，物业应服从医院总务科安排，无条件增派人手在规定时间内完成各项维修任务。</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（4）严格遵守安全操作规程，防止人身安全、设备安全与财产安全事故的发生。</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做好文明维修，不野蛮施工，不得与工作人员发生争执。进入病区维修，需服从病区工作人员管理，与病区做好沟通，请求病区工作人员协助对住院患者进行管控，确保维修现场无患者出入，维修过程中注意保管好维修设备器材，不随意乱扔乱放，维修结束后，必须清理打扫维修现场，加强检查，确保无维修设备、器材以及维修垃圾遗留。</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（6）因医院服务对象特殊性，为保证患者人身安全，各类维修要提供全天候24小时维修服务，接到总务科抢修通知，无论何时均需安排维修人员赶赴现场，并在总务科规定的时间内维修完毕。</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（7）及时向总务科反馈维修完成情况，并做好台账记录。</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维修耗材、物品均由医院提供，维修人员要本着“修旧利废”的原则，节约水电等资源，节约原材料，合理套料，大料不小用，尽量利用边角小料提高材料利用率。维修人员要严格执行医院物资领用规定，根据维修任务按实填写物品耗材领用单，先申请后领用，不得编造维修任务或私自更改维修内容违规领用，一经发现院方有权对相关人员进行处罚。</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（9）配合医院做好各类应急情况、突发事件、安全事故、自然灾害等的相关专业处置工作。</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（1）驻场维修人员要严格遵守工作纪律。不迟到早退、不旷班，上班期间严禁从事与工作无关的事情。</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（2）统一制服上岗工作。物业负责提供所有维修人员所需的制服与维修装备等。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维修人员要爱护医院公共财物，节约水电资源。对因违规操作、维修延误、维修出错造成的后果由物业公司全权负责，给医院造成的损失由物业公司予以赔偿，情节严重的，医院有权终止合同并依法追究法律责任。</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（4）维修人员发生工伤事故（含上下班途中的交通事故）和意外伤害，由物业负责处理及赔偿。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（5）因医院维修需要，在国家法定节假日需根据总务科安排派员参与值班。</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（6）要经常性的对维修人员进行安全意识和保密意识培训。医院住院患者的特殊性，进出病区要随手关门，不得拍摄患者照片，不得任何形式泄漏患者信息，造成后果由物业负责。</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E绿化养护</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绿化养护服务内容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在总务科领导下，负责院内所有绿化区域的养护（含修剪、施肥、除草、抹芽、病虫害防治、喷水池清理维护等）。</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绿化养护要求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根据各类植物的生长特点按时安排专业人员进行修剪，修剪垃圾做到及时清理及时清运：绿化区域草坪修剪平整；绿化球、色带、绿篱墙生长出来的飞头在木质化形成后必须及时修剪，做到修剪平整、切边圆润并且控制好生长高度；乔灌木在冬季和春季进行整枝修剪，去除老枝、病枝、枯枝，梳理内堂，做到无枯枝病枝、通风透光良好；</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（2）根据各类植物的生长特点及植物对肥料的需要，及时补充植物生长所需的各种营养元素，须做到各类植物生长旺盛，无营养不良等枯黄状态，新种植物视生长情况，适时适量进行施肥，以保持茁壮生长。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（3）根据各类杂草的生长特点及时科学人工除草，保持草坪、花圃内无杂草。医院不建议使用除草剂进行除草，如需使用除草剂必须先征得医院同意，且使用的各类除草剂必须符合国家对农药管理的相关标准。</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（4）病虫害防治：要根据各类植物的病虫害特点采取相应措施及时做好防治工作，须做到无明显、大面积的病虫害现象。</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抗旱、防寒、防涝方面：旱季及新种植物要及时进行合理灌溉，防止植物因缺水而造成枯死；大风前要做好支撑加固，对院内绿化植物的隐患进行排查，防患于未然，大风后及时清理断枝、枯枝、落叶等；雨季做好预防工作，及时排涝；需要防冻的植物，入冬前需做好防寒保温措施。</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（6）定期更换鱼池水、清理池内漂浮物。</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（1）物业负责提供绿化养护所需的装备、器材和耗材等。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（2）物业派出的绿化养护人员与医院无任何劳动关系，发生工伤事故（含上下班途中的交通事故）和意外伤害，由物业公司负责处理及赔偿。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（3）如遇重大节日、重要活动等特殊情况，应具备根据院方要求进行突击性任务的能力，无条件配合按医院要求突击完成任务，不另行支付费用。</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（4）物业负责将绿化养护造成的绿化垃圾（修剪的草坪、枯死树枝等）及时清运出院外，费用自理。</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F、食堂勤杂服务</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食堂勤杂服务内容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在食堂司务长领导下，负责病员早餐加工，患者中晚以及职工中晚餐米饭的蒸煮、患者一日三餐的配送，送餐设备及餐具的回收、清洗、职工餐厅餐具的清洗、消毒，食堂环境卫生清洁，食品原材料切配、清洗，职工餐售卖以及司务长安排的其他临时工作任务。  </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食堂勤杂服务要求</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（1）早餐加工师傅2名，勤杂人员3名。</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（2）早餐加工师傅要求男性，思想作风正派，敬业精神强，身体健康，能吃苦耐劳；勤杂人员男女不限，年龄在55周岁以下，思想作风正派，敬业精神强，身体健康，能吃苦耐劳。</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早餐加工师傅以及勤杂人员必须身体健康，持健康证上岗，保持良好的个人卫生，操作前后要按照院感要求洗手，进入操作间要更换工作服，佩戴工作帽，接触和售卖直接入口的食品要佩戴口罩。不得佩戴手镯、手链、戒指等饰品，不留长指甲，不涂指甲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（2）早餐加工师傅负责每日住院患者早餐的烧煮、配送，职工和住院患者米饭的蒸煮等工作。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要求：严格遵守食品安全制度和医院食堂管理制度，严格遵守食品加工操作规范和制作标准以及设备操作规范，杜绝发生食品安全和人身伤害事故；加工前需检查相关设备运行情况，确保设备不带病运行，检查原材料是否存在发霉变质，杜绝使用发霉变质或过期的原材料，加工前必须将原材料和加工设备清洗干净，保证食品安全卫生；手艺精湛，熟练掌握原料和水分的比例和蒸煮时间，米粥要煮熟</w:t>
      </w:r>
      <w:r>
        <w:rPr>
          <w:rFonts w:hint="eastAsia" w:ascii="方正仿宋_GBK" w:hAnsi="方正仿宋_GBK" w:eastAsia="方正仿宋_GBK" w:cs="方正仿宋_GBK"/>
          <w:color w:val="000000"/>
          <w:sz w:val="24"/>
          <w:szCs w:val="24"/>
        </w:rPr>
        <w:t xml:space="preserve">煮烂、稀稠适中，米饭要做到硬软适中，不得出现夹生的现象；时间观念强，凌晨三点要到班，保证早晨六点前将米粥连同酱菜、点心送至各病区，保证上午10:30、下午4：00患者米饭和上午11:00、下午5:00职工米饭的供应；米粥和米饭需当日加工，不得出现配送或售卖隔日米饭（粥）以及冷饭冷粥的现象，患者就餐结束后，及时将送餐车以及餐具回收并清洗、消毒；保持工作场所卫生整洁，加工结束后要及时对场所、设备、器材、清洗池等进行卫生清洁、消毒。根据食堂工作需要，按照司务长的安排，配合做好其他食品的蒸煮以及原材料的切配等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（3）勤杂人员在司务长领导下负责原材料切配、清洗，食堂卫生保洁，送餐车、餐具以及职工餐厅餐具的清洗、消毒，配合厨师做好烹调过程中的原料递送和烹调锅铲等器具清洗，司务长安排的其他工作任务。</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要求：严格遵守食品安全制度和医院食堂管理制度，严格遵守食品加工</w:t>
      </w:r>
      <w:r>
        <w:rPr>
          <w:rFonts w:hint="eastAsia" w:ascii="方正仿宋_GBK" w:hAnsi="方正仿宋_GBK" w:eastAsia="方正仿宋_GBK" w:cs="方正仿宋_GBK"/>
          <w:color w:val="000000"/>
          <w:sz w:val="24"/>
          <w:szCs w:val="24"/>
        </w:rPr>
        <w:t xml:space="preserve">操作规范和制作标准以及切配加工设备操作规范，杜绝发生食品安全和人身伤害事故；原料改刀加工的过程中要小心操作刀具，注意自身安全，原材料改刀的大小、长短、薄厚、粗细要符合食堂标准要求；切配时要注意节约原料，提高切削率，做到物尽其用；切配时要把好质量卫生关，发现腐烂变质原料不加工并及时报告司务长，荤、素、成品与半成品原料要分开切配，避免交叉感染；择菜过程中要认真细则，要将枯叶烂叶及夹杂在蔬菜内的杂物清理干净；食品原料清洗要严格按照食堂清洗标准执行，荤、素要分池清洗，有浸泡需要的食品原料要按照标准保证浸泡时长，保证</w:t>
      </w:r>
      <w:r>
        <w:rPr>
          <w:rFonts w:hint="eastAsia" w:ascii="方正仿宋_GBK" w:hAnsi="方正仿宋_GBK" w:eastAsia="方正仿宋_GBK" w:cs="方正仿宋_GBK"/>
          <w:color w:val="000000"/>
          <w:sz w:val="24"/>
          <w:szCs w:val="24"/>
        </w:rPr>
        <w:t xml:space="preserve">原料彻底清洗干净，无杂物、泥土、农药等残留，盛装洗净原料的容器不得落地，保证食品原料洁净卫生；切配工作完成后要及时将切配间地面、墙面、洗菜池、切配工具、桌面、案板、盛装容器清洗干净、摆放整齐，切断用电切配设备电源，清洗保养；在协助灶上厨师烹调过程中，要做到眼疾手快，厨师需要的原料要及时递送，按照厨师要求进行烹调用具的清洗。参与患者中晚餐的配送以及配送车、盛菜容器的清洗、消毒，负责职工中午就餐餐具的清洗、消毒。每日进行食堂卫生保洁，保持食堂地面干净、干燥。服从司务长管理，对司务长安排的临时任务不推诿、不拖延。</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物业要加强人员安全教育，规范使用各类加工设备，工作过程中注意自身安全，物业派出的人员与医院无任何劳动关系，发生工伤事故（含上下班途中的交通事故）和意外伤害，由物业公司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（2）早餐师傅、勤杂人员不得带病上岗，如有人员因病、因事请假，物业必须派员顶岗，顶岗人员必须持有健康证且具备岗位业务技能。</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G、洗衣房服务</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洗衣房服务内容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在医院总务科领导下，负责医院住院患者换洗衣服、被套、床单、枕套等医用织物的收发，与洗涤公司医用织物的交接等工作。</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洗衣房服务要求</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人员配置数量1名，要求男性，年龄55周岁以下，小学及以上文化程度，思想作风正派，敬业精神强，业务能力精，身体健康。</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（1）统一服装，仪表整洁，精神饱满，业务操作规范，礼貌待人。</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（2）及时至各病区收取需洗涤的医用织物，与病房当面清点物品数量和种类，做好记录。</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负责与洗涤公司进行医用织物交接，交接时应当面清点洗涤物数量和种类，做好记录，保证洗涤公司收、送的物品一致，如果洗涤公司送来的医用织物与收取的医用织物数量、品种不一致，要按实登记实收种类及数量，并将相关情况及时向总务科报告。</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（4）对洗涤公司送来的医用织物要检查清洗干净程度，配合总务科做好洗涤公司的服务考核测评。</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收到洗涤公司洗净的医用织物后，要按照病区进行整理、分发，不得将病区间的送洗医用织物混淆送回，送回的医用织物要尽量叠整齐，不得乱着一团，严格交接手续，当面清点，如发现送洗医用织物缺失，要主动配合病区查明原因，不得与病区发生争执。</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（6）严格遵守工作纪律，不迟到、早退，不无故旷班；严禁出现空岗或脱岗现象；</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未经总务科同意不得擅自操作洗衣房设备，在操作设备时要严格按照设备操作规范进行操作。负责洗衣房日常用水、用电安全检查，每日下班前要认真检查，做到设备断电、水管阀门、水龙头无跑冒滴漏现象。</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（8）与病区医用织物交接原则上再病房外进行，如确需进入病区内要随手关门并做好个人防护。</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（9）做好医院因工作需要临时安排的各项事务。</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（1）物业派出的洗衣房人员与医院无任何劳动关系，洗衣房人员发生工伤事故（含上下班途中的交通事故）和意外伤害，由物业公司负责处理及赔偿。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（2）物业管理人员要加强日常监督，督促洗衣房人员认真履行交接手续，因洗衣房人员工作失责造成的医用织物丢失，由物业予以赔偿。</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 H、高压配电值班</w:t>
      </w:r>
      <w:r>
        <w:rPr>
          <w:rFonts w:hint="eastAsia" w:ascii="方正仿宋_GBK" w:hAnsi="方正仿宋_GBK" w:eastAsia="方正仿宋_GBK" w:cs="方正仿宋_GBK"/>
          <w:b/>
          <w:bCs/>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高压配电值班服务内容</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在医院总务科领导下，按国家电力部门规定的设备运行值班操作规程、规范及值班制度负责医院一号楼负一楼10KV变电所高压配电值班、设备运行操作以及故障处置等工作。</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高压配电值班服务要求</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人员配置数量不少于3名，要求男性，年龄55周岁以下，高中</w:t>
      </w:r>
      <w:r>
        <w:rPr>
          <w:rFonts w:hint="eastAsia" w:ascii="方正仿宋_GBK" w:hAnsi="方正仿宋_GBK" w:eastAsia="方正仿宋_GBK" w:cs="方正仿宋_GBK"/>
          <w:color w:val="000000"/>
          <w:sz w:val="24"/>
          <w:szCs w:val="24"/>
        </w:rPr>
        <w:t xml:space="preserve">及</w:t>
      </w:r>
      <w:r>
        <w:rPr>
          <w:rFonts w:hint="eastAsia" w:ascii="方正仿宋_GBK" w:hAnsi="方正仿宋_GBK" w:eastAsia="方正仿宋_GBK" w:cs="方正仿宋_GBK"/>
          <w:color w:val="000000"/>
          <w:sz w:val="24"/>
          <w:szCs w:val="24"/>
        </w:rPr>
        <w:t xml:space="preserve">以</w:t>
      </w:r>
      <w:r>
        <w:rPr>
          <w:rFonts w:hint="eastAsia" w:ascii="方正仿宋_GBK" w:hAnsi="方正仿宋_GBK" w:eastAsia="方正仿宋_GBK" w:cs="方正仿宋_GBK"/>
          <w:color w:val="000000"/>
          <w:sz w:val="24"/>
          <w:szCs w:val="24"/>
        </w:rPr>
        <w:t xml:space="preserve">上</w:t>
      </w:r>
      <w:r>
        <w:rPr>
          <w:rFonts w:hint="eastAsia" w:ascii="方正仿宋_GBK" w:hAnsi="方正仿宋_GBK" w:eastAsia="方正仿宋_GBK" w:cs="方正仿宋_GBK"/>
          <w:color w:val="000000"/>
          <w:sz w:val="24"/>
          <w:szCs w:val="24"/>
        </w:rPr>
        <w:t xml:space="preserve">文化程度，思想作风正派，敬业精神强，业务能力精，身体健康。</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2、工作职责要求：</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（1）实行24小时专人值班。</w:t>
      </w:r>
      <w:r>
        <w:rPr>
          <w:rFonts w:hint="eastAsia" w:ascii="方正仿宋_GBK" w:hAnsi="方正仿宋_GBK" w:eastAsia="方正仿宋_GBK" w:cs="方正仿宋_GBK"/>
          <w:color w:val="000000"/>
          <w:sz w:val="24"/>
          <w:szCs w:val="24"/>
        </w:rPr>
      </w:r>
      <w:r/>
    </w:p>
    <w:p>
      <w:pPr>
        <w:pStyle w:val="895"/>
        <w:ind w:firstLine="600"/>
        <w:spacing w:line="46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（2）高压配电室值班人员要求具有专业上岗证（电工证，高低压操作专业上岗证）等证件，责任心强，管理经验丰富。</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（3）严格遵守高压配电值班制度，遵守工作纪律，不迟到、早退，不无故旷班；严禁出现空岗、脱岗现象；严禁饮酒后上班以及上班过程中饮酒，不做与工作无关的事。</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严格遵守生产安全相关制度、电力设备操作规程以及消防安全制度，同时做好配电间和值班室内的环境卫生、保持整洁干净同时做好日常消防、安防巡检，发现异常情况及时处理，不能处理的及时报告院方，确保电气设备安全运行和正常供电。如因值班人员失职或操作不当造成的后果由中标供应商全权负责。</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（6）负责高压配电运行电气设备的每天巡查，及时记录并留存，发现异常情况及时处理，有重大突发事件及时向医院总务科报告。</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（7）负责变配电间运行设备的巡检、运行数据的采集记录、做好交接班记录和日常运行记录，发现设备故障应及时处理无法处理的应及时进行故障报修，做好每日工作交接。</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（8）实行来人登记制度，无关人员不得进入变配电场所，禁止无关人员在值班室内长时间逗留、过夜。</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医院高压配电实行全天候值班（含节假日），值班人员除处理保修故障外不得离开值班场所，值班人员操作开关、停、送、翻电时，必须按电力行业操作规定。操作倒电、翻电时的间断停电时间以“越短越好”为原则，一般不得超过5分钟，具体停电时间应与院方协商确定。</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（10）因设备故障造成医院停电，值班人员要迅速排查故障同时报告医院总务科通知高压变电所维保单位参与故障排查，在最短的时间内排除故障，恢复供电。</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（11）配合医院做好高压变配电的大修年检以及维保工作。</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物业管理要求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（1）中标供应商要负责值班人员的岗前培训、定期继续教育培训、定期应急演练，督促值班人员严格按照《江苏省电工进网作业许可管理检查办法》的要求进行现场操作。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（2）物业管理人员要加强高压配电值班情况和区域内巡视情况，院方有权对中标供应商的工作进行监督检查，对医院方提出的要求，中标供应商应及时响应。</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（3）医院对高压配电值班人员视工作表现、实际操作技能等情况有权提出调换，中标供应商调换高压配电值班人员应提前告知并经医院同意。</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（4）中标供应商派出的高压配电值班人员与医院无任何劳动关系，发生工伤事故（含上下班途中的交通事故）和意外伤害，由物业公司负责处理及赔偿。</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 I项目经理</w:t>
      </w:r>
      <w:r>
        <w:rPr>
          <w:rFonts w:hint="eastAsia" w:ascii="方正仿宋_GBK" w:hAnsi="方正仿宋_GBK" w:eastAsia="方正仿宋_GBK" w:cs="方正仿宋_GBK"/>
          <w:b/>
          <w:bCs/>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人员配置要求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人员配置数量1名，性别不限，男性年龄55周岁以下，女性年龄50周岁以下，高</w:t>
      </w:r>
      <w:r>
        <w:rPr>
          <w:rFonts w:hint="eastAsia" w:ascii="方正仿宋_GBK" w:hAnsi="方正仿宋_GBK" w:eastAsia="方正仿宋_GBK" w:cs="方正仿宋_GBK"/>
          <w:color w:val="000000"/>
          <w:sz w:val="24"/>
          <w:szCs w:val="24"/>
        </w:rPr>
        <w:t xml:space="preserve">及以上</w:t>
      </w:r>
      <w:r>
        <w:rPr>
          <w:rFonts w:hint="eastAsia" w:ascii="方正仿宋_GBK" w:hAnsi="方正仿宋_GBK" w:eastAsia="方正仿宋_GBK" w:cs="方正仿宋_GBK"/>
          <w:color w:val="000000"/>
          <w:sz w:val="24"/>
          <w:szCs w:val="24"/>
        </w:rPr>
        <w:t xml:space="preserve">文化程度，思想作风正派，敬业精神强，业务能力精，身体健康。</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工作职责要求</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（1）保证每周不少于2天按照采购人作息时间在项目现场按照职责要求落实相关工作。</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（2）负责派驻员工的日常管理，对各岗位物业人员履职情况进行检查，保证按照合同规定向采购人提供物业服务。</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（3）每月组织一次物业服务满意度调查。</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（4）负责派驻工作人员的考核。</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（5）负责与采购人之间的工作协调。</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（6）组织落实采购人交办的临时工作。</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（7）定期向医院总务科汇报物业人员工作开展情况及发现问题的反馈，重大情况须第一时间报告。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（8）相关记录要及时详细，原始台帐保存完好，以备核查。</w:t>
      </w:r>
      <w:r>
        <w:rPr>
          <w:rFonts w:hint="eastAsia" w:ascii="方正仿宋_GBK" w:hAnsi="方正仿宋_GBK" w:eastAsia="方正仿宋_GBK" w:cs="方正仿宋_GBK"/>
          <w:color w:val="000000"/>
          <w:sz w:val="24"/>
          <w:szCs w:val="24"/>
        </w:rPr>
      </w:r>
      <w:r/>
    </w:p>
    <w:p>
      <w:pPr>
        <w:pStyle w:val="895"/>
        <w:ind w:firstLine="601"/>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（三）采购标的验收标准</w:t>
      </w:r>
      <w:r>
        <w:rPr>
          <w:rFonts w:hint="eastAsia" w:ascii="方正仿宋_GBK" w:hAnsi="方正仿宋_GBK" w:eastAsia="方正仿宋_GBK" w:cs="方正仿宋_GBK"/>
          <w:b/>
          <w:bCs/>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采购人按照招投标文件规定的要求组织验收组对中标供应商所提供的服务内容、服务质量以及人员配置进行验收，所提供的服务不符合招投标文件规定要求的，采购人有权拒绝接受服务并单方面终止合同。采购人每月根据《南通市紫琅医院物业管理考核细则》对中标供应商在服务周期内提供的服务进行考核，连续两月考核低于80分的，医院有权提前解除合同。</w:t>
      </w:r>
      <w:r>
        <w:rPr>
          <w:rFonts w:hint="eastAsia" w:ascii="方正仿宋_GBK" w:hAnsi="方正仿宋_GBK" w:eastAsia="方正仿宋_GBK" w:cs="方正仿宋_GBK"/>
          <w:color w:val="000000"/>
          <w:sz w:val="24"/>
          <w:szCs w:val="24"/>
        </w:rPr>
      </w:r>
      <w:r/>
    </w:p>
    <w:p>
      <w:pPr>
        <w:pStyle w:val="895"/>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895"/>
        <w:spacing w:line="480" w:lineRule="exact"/>
        <w:rPr>
          <w:rFonts w:ascii="Times New Roman" w:hAnsi="Times New Roman" w:eastAsia="方正仿宋_GBK" w:cs="Times New Roman"/>
          <w:b/>
          <w:color w:val="000000"/>
          <w:sz w:val="24"/>
          <w:szCs w:val="24"/>
          <w:lang w:eastAsia="zh-CN"/>
        </w:rPr>
      </w:pPr>
      <w:r>
        <w:rPr>
          <w:rFonts w:ascii="Times New Roman" w:hAnsi="Times New Roman" w:eastAsia="方正仿宋_GBK" w:cs="Times New Roman"/>
          <w:b/>
          <w:color w:val="000000"/>
          <w:sz w:val="24"/>
          <w:szCs w:val="24"/>
          <w:lang w:eastAsia="zh-CN"/>
        </w:rPr>
        <w:t xml:space="preserve">三、商务要求</w:t>
      </w:r>
      <w:r>
        <w:rPr>
          <w:rFonts w:ascii="Times New Roman" w:hAnsi="Times New Roman" w:eastAsia="方正仿宋_GBK" w:cs="Times New Roman"/>
          <w:b/>
          <w:color w:val="000000"/>
          <w:sz w:val="24"/>
          <w:szCs w:val="24"/>
          <w:lang w:eastAsia="zh-CN"/>
        </w:rPr>
      </w:r>
      <w:r/>
    </w:p>
    <w:p>
      <w:pPr>
        <w:pStyle w:val="895"/>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895"/>
        <w:spacing w:line="52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（一）中标服务商须切实加强公司的内部建设，具体要求如下：</w:t>
      </w:r>
      <w:r>
        <w:rPr>
          <w:rFonts w:hint="eastAsia" w:ascii="方正仿宋_GBK" w:hAnsi="方正仿宋_GBK" w:eastAsia="方正仿宋_GBK" w:cs="方正仿宋_GBK"/>
          <w:b/>
          <w:bCs/>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物业公司须全面了解招标方物业项目、服务范围、服务对象等情况，根据需求拟定管理方案（实施细则），明确分工，落实岗位职责，有针对性应急处置预案。确定物业管理经理与采购单位综合部商议具体物业管理工作的开展，拟定具体管理细则。</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2、加强员工素质培训，让每一位员工牢记“业主至上，服务第一”的物业管理宗旨，凡进入采购人工作的人员均需严格培训，达到岗位要求才能够上岗。</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3、所有员工对业主（服务对象）做到：热情、礼貌、诚实、上岗着装统一制服、佩带工号牌，按行业标准做好服务。</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4、建立健全各项台账记录，根据物业管理需要分类分项建立台账，包括：</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（1）管理服务台账；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（2）业务学习台账；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（3）治安消防台账；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（4）值班巡查记录等台账。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5、建立健全管理规章制度。为确保各项规章落实到实处，根据南通市紫琅医院的实际情况，拟修订物业管理规章制度如下：</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（1）员工岗位职责和岗位标准；</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（2）工作人员礼貌服务守则；</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（3）卫生管理制度；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（4）消防监控管理制度；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（5）安保管理规定；</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（6）新冠、甲流病毒防控工作制度、洗涤管理制度等。</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b w:val="0"/>
          <w:bCs w:val="0"/>
          <w:color w:val="000000"/>
          <w:sz w:val="24"/>
          <w:szCs w:val="24"/>
        </w:rPr>
      </w:pPr>
      <w:r>
        <w:rPr>
          <w:rFonts w:hint="eastAsia" w:ascii="方正仿宋_GBK" w:hAnsi="方正仿宋_GBK" w:eastAsia="方正仿宋_GBK" w:cs="方正仿宋_GBK"/>
          <w:b w:val="0"/>
          <w:bCs w:val="0"/>
          <w:color w:val="000000"/>
          <w:sz w:val="24"/>
          <w:szCs w:val="24"/>
        </w:rPr>
        <w:t xml:space="preserve">6、服务人员素质要求 </w:t>
      </w:r>
      <w:r>
        <w:rPr>
          <w:rFonts w:hint="eastAsia" w:ascii="方正仿宋_GBK" w:hAnsi="方正仿宋_GBK" w:eastAsia="方正仿宋_GBK" w:cs="方正仿宋_GBK"/>
          <w:b w:val="0"/>
          <w:bCs w:val="0"/>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（1）派驻的所有人员应知法、懂法、守法、依法办事，必须严格遵守从业规范，严格遵守单位安全管理规定。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（2）派驻的所有人员应具备的个人素质条件：身体健康（持健康证），无传染病</w:t>
      </w:r>
      <w:r>
        <w:rPr>
          <w:rFonts w:hint="eastAsia" w:ascii="方正仿宋_GBK" w:hAnsi="方正仿宋_GBK" w:eastAsia="方正仿宋_GBK" w:cs="方正仿宋_GBK"/>
          <w:color w:val="000000"/>
          <w:sz w:val="24"/>
          <w:szCs w:val="24"/>
          <w:lang w:eastAsia="zh-CN"/>
        </w:rPr>
        <w:t xml:space="preserve">、</w:t>
      </w:r>
      <w:r>
        <w:rPr>
          <w:rFonts w:hint="eastAsia" w:ascii="方正仿宋_GBK" w:hAnsi="方正仿宋_GBK" w:eastAsia="方正仿宋_GBK" w:cs="方正仿宋_GBK"/>
          <w:color w:val="000000"/>
          <w:sz w:val="24"/>
          <w:szCs w:val="24"/>
          <w:lang w:val="en-US" w:eastAsia="zh-CN"/>
        </w:rPr>
        <w:t xml:space="preserve">无犯罪记录</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（3）消防监控室值班人员需持有消防设施操作员职业资格证书或消防及相关部门认可的具备从事消防控制室值班资质的职业资格证书。</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（4）高压配电室值班人员要求具有专业上岗证（电工证，高低压操作专业上岗证）等证件。</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7、项目经理工作衔接要求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⑴驻点经理须定时向单位分管领导及时汇报物业人员工作开展情况及发现问题的反馈，重大情况须第一时间报告。 </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⑵相关记录要及时详细，原始台帐保存完好，以备核查。</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8、绿色低碳要求</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中标供应商在项目实施过程中要根据相关绿色低碳物业管理要求，通过规范化管理，节能降耗，提供的设备或产品符合绿色低碳要求。</w:t>
      </w:r>
      <w:r>
        <w:rPr>
          <w:rFonts w:hint="eastAsia" w:ascii="方正仿宋_GBK" w:hAnsi="方正仿宋_GBK" w:eastAsia="方正仿宋_GBK" w:cs="方正仿宋_GBK"/>
          <w:color w:val="000000"/>
          <w:sz w:val="24"/>
          <w:szCs w:val="24"/>
        </w:rPr>
      </w:r>
      <w:r/>
    </w:p>
    <w:p>
      <w:pPr>
        <w:pStyle w:val="895"/>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（二）需满足的服务标准、期限、效率等：</w:t>
      </w:r>
      <w:r>
        <w:rPr>
          <w:rFonts w:hint="eastAsia" w:ascii="方正仿宋_GBK" w:hAnsi="方正仿宋_GBK" w:eastAsia="方正仿宋_GBK" w:cs="方正仿宋_GBK"/>
          <w:b/>
          <w:bCs/>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1.中标单位必须按岗位及服务要求，配备人员，并保证及时到岗。</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2.中标单位在组织、安排用工时，应符合国家相关法规，维护用工的正当权益。</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3.投标人应对所投项目的全部内容进行报价，只投其中部分内容者，其标书将被拒绝。</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4.中标单须按照本招标文件的要求进行服务工作。</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5.中标单位不得转包给第三方承包。</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6.中标人如遇特殊情况不能继续履约时，应提前一个月以书面形式通知招标人。</w:t>
      </w:r>
      <w:r>
        <w:rPr>
          <w:rFonts w:hint="eastAsia" w:ascii="方正仿宋_GBK" w:hAnsi="方正仿宋_GBK" w:eastAsia="方正仿宋_GBK" w:cs="方正仿宋_GBK"/>
          <w:color w:val="000000"/>
          <w:sz w:val="24"/>
          <w:szCs w:val="24"/>
        </w:rPr>
      </w:r>
      <w:r/>
    </w:p>
    <w:p>
      <w:pPr>
        <w:pStyle w:val="895"/>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（三）采购标的时间地点：</w:t>
      </w:r>
      <w:r>
        <w:rPr>
          <w:rFonts w:hint="eastAsia" w:ascii="方正仿宋_GBK" w:hAnsi="方正仿宋_GBK" w:eastAsia="方正仿宋_GBK" w:cs="方正仿宋_GBK"/>
          <w:b/>
          <w:bCs/>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1、标的数量：人员配置</w:t>
      </w:r>
      <w:r>
        <w:rPr>
          <w:rFonts w:hint="eastAsia" w:ascii="方正仿宋_GBK" w:hAnsi="方正仿宋_GBK" w:eastAsia="方正仿宋_GBK" w:cs="方正仿宋_GBK"/>
          <w:color w:val="000000"/>
          <w:sz w:val="24"/>
          <w:szCs w:val="24"/>
        </w:rPr>
      </w:r>
      <w:r/>
    </w:p>
    <w:tbl>
      <w:tblPr>
        <w:tblpPr w:horzAnchor="page" w:tblpX="1782" w:vertAnchor="text" w:tblpY="45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2671"/>
        <w:gridCol w:w="4678"/>
      </w:tblGrid>
      <w:tr>
        <w:trPr/>
        <w:tc>
          <w:tcPr>
            <w:tcW w:w="959" w:type="dxa"/>
            <w:vAlign w:val="center"/>
            <w:textDirection w:val="lrTb"/>
            <w:noWrap/>
          </w:tcPr>
          <w:p>
            <w:pPr>
              <w:pStyle w:val="895"/>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物业服务需求</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物业服务人员（26人）</w:t>
            </w:r>
            <w:r>
              <w:rPr>
                <w:rFonts w:hint="eastAsia" w:ascii="方正仿宋_GBK" w:hAnsi="方正仿宋_GBK" w:eastAsia="方正仿宋_GBK" w:cs="方正仿宋_GBK"/>
                <w:color w:val="000000"/>
                <w:sz w:val="24"/>
                <w:szCs w:val="24"/>
              </w:rPr>
            </w:r>
            <w:r/>
          </w:p>
        </w:tc>
      </w:tr>
      <w:tr>
        <w:trPr>
          <w:trHeight w:val="381"/>
        </w:trPr>
        <w:tc>
          <w:tcPr>
            <w:tcW w:w="959"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保安服务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2人</w:t>
            </w:r>
            <w:r>
              <w:rPr>
                <w:rFonts w:hint="eastAsia" w:ascii="方正仿宋_GBK" w:hAnsi="方正仿宋_GBK" w:eastAsia="方正仿宋_GBK" w:cs="方正仿宋_GBK"/>
                <w:color w:val="000000"/>
                <w:sz w:val="24"/>
                <w:szCs w:val="24"/>
              </w:rPr>
            </w:r>
            <w:r/>
          </w:p>
        </w:tc>
      </w:tr>
      <w:tr>
        <w:trPr/>
        <w:tc>
          <w:tcPr>
            <w:tcW w:w="959"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保洁服务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6人</w:t>
            </w:r>
            <w:r>
              <w:rPr>
                <w:rFonts w:hint="eastAsia" w:ascii="方正仿宋_GBK" w:hAnsi="方正仿宋_GBK" w:eastAsia="方正仿宋_GBK" w:cs="方正仿宋_GBK"/>
                <w:color w:val="000000"/>
                <w:sz w:val="24"/>
                <w:szCs w:val="24"/>
              </w:rPr>
            </w:r>
            <w:r/>
          </w:p>
        </w:tc>
      </w:tr>
      <w:tr>
        <w:trPr/>
        <w:tc>
          <w:tcPr>
            <w:tcW w:w="959"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洗衣房服务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1人</w:t>
            </w:r>
            <w:r>
              <w:rPr>
                <w:rFonts w:hint="eastAsia" w:ascii="方正仿宋_GBK" w:hAnsi="方正仿宋_GBK" w:eastAsia="方正仿宋_GBK" w:cs="方正仿宋_GBK"/>
                <w:color w:val="000000"/>
                <w:sz w:val="24"/>
                <w:szCs w:val="24"/>
              </w:rPr>
            </w:r>
            <w:r/>
          </w:p>
        </w:tc>
      </w:tr>
      <w:tr>
        <w:trPr>
          <w:trHeight w:val="645"/>
        </w:trPr>
        <w:tc>
          <w:tcPr>
            <w:tcW w:w="959"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食堂勤杂服务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早餐加工2人</w:t>
            </w:r>
            <w:r>
              <w:rPr>
                <w:rFonts w:hint="eastAsia" w:ascii="方正仿宋_GBK" w:hAnsi="方正仿宋_GBK" w:eastAsia="方正仿宋_GBK" w:cs="方正仿宋_GBK"/>
                <w:color w:val="000000"/>
                <w:sz w:val="24"/>
                <w:szCs w:val="24"/>
              </w:rPr>
            </w:r>
            <w:r/>
          </w:p>
          <w:p>
            <w:pPr>
              <w:pStyle w:val="895"/>
              <w:ind w:firstLine="600"/>
              <w:jc w:val="center"/>
              <w:spacing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勤杂工3人</w:t>
            </w:r>
            <w:r>
              <w:rPr>
                <w:rFonts w:hint="eastAsia" w:ascii="方正仿宋_GBK" w:hAnsi="方正仿宋_GBK" w:eastAsia="方正仿宋_GBK" w:cs="方正仿宋_GBK"/>
                <w:color w:val="000000"/>
                <w:sz w:val="24"/>
                <w:szCs w:val="24"/>
              </w:rPr>
            </w:r>
            <w:r/>
          </w:p>
        </w:tc>
      </w:tr>
      <w:tr>
        <w:trPr>
          <w:trHeight w:val="150"/>
        </w:trPr>
        <w:tc>
          <w:tcPr>
            <w:tcW w:w="959"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5</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维修服务</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2人</w:t>
            </w:r>
            <w:r>
              <w:rPr>
                <w:rFonts w:hint="eastAsia" w:ascii="方正仿宋_GBK" w:hAnsi="方正仿宋_GBK" w:eastAsia="方正仿宋_GBK" w:cs="方正仿宋_GBK"/>
                <w:color w:val="000000"/>
                <w:sz w:val="24"/>
                <w:szCs w:val="24"/>
              </w:rPr>
            </w:r>
            <w:r/>
          </w:p>
        </w:tc>
      </w:tr>
      <w:tr>
        <w:trPr>
          <w:trHeight w:val="660"/>
        </w:trPr>
        <w:tc>
          <w:tcPr>
            <w:tcW w:w="959"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6</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高压配电值班</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widowControl/>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3人</w:t>
            </w:r>
            <w:r>
              <w:rPr>
                <w:rFonts w:hint="eastAsia" w:ascii="方正仿宋_GBK" w:hAnsi="方正仿宋_GBK" w:eastAsia="方正仿宋_GBK" w:cs="方正仿宋_GBK"/>
                <w:color w:val="000000"/>
                <w:sz w:val="24"/>
                <w:szCs w:val="24"/>
              </w:rPr>
            </w:r>
            <w:r/>
          </w:p>
        </w:tc>
      </w:tr>
      <w:tr>
        <w:trPr>
          <w:trHeight w:val="110"/>
        </w:trPr>
        <w:tc>
          <w:tcPr>
            <w:tcW w:w="959"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7</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消防监控值班</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6人</w:t>
            </w:r>
            <w:r>
              <w:rPr>
                <w:rFonts w:hint="eastAsia" w:ascii="方正仿宋_GBK" w:hAnsi="方正仿宋_GBK" w:eastAsia="方正仿宋_GBK" w:cs="方正仿宋_GBK"/>
                <w:color w:val="000000"/>
                <w:sz w:val="24"/>
                <w:szCs w:val="24"/>
              </w:rPr>
            </w:r>
            <w:r/>
          </w:p>
        </w:tc>
      </w:tr>
      <w:tr>
        <w:trPr>
          <w:trHeight w:val="465"/>
        </w:trPr>
        <w:tc>
          <w:tcPr>
            <w:tcW w:w="959"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8</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绿化养护</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服务总包，人员自行考虑。</w:t>
            </w:r>
            <w:r>
              <w:rPr>
                <w:rFonts w:hint="eastAsia" w:ascii="方正仿宋_GBK" w:hAnsi="方正仿宋_GBK" w:eastAsia="方正仿宋_GBK" w:cs="方正仿宋_GBK"/>
                <w:color w:val="000000"/>
                <w:sz w:val="24"/>
                <w:szCs w:val="24"/>
              </w:rPr>
            </w:r>
            <w:r/>
          </w:p>
        </w:tc>
      </w:tr>
      <w:tr>
        <w:trPr>
          <w:trHeight w:val="100"/>
        </w:trPr>
        <w:tc>
          <w:tcPr>
            <w:tcW w:w="959"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9</w:t>
            </w:r>
            <w:r>
              <w:rPr>
                <w:rFonts w:hint="eastAsia" w:ascii="方正仿宋_GBK" w:hAnsi="方正仿宋_GBK" w:eastAsia="方正仿宋_GBK" w:cs="方正仿宋_GBK"/>
                <w:color w:val="000000"/>
                <w:sz w:val="24"/>
                <w:szCs w:val="24"/>
              </w:rPr>
            </w:r>
            <w:r/>
          </w:p>
        </w:tc>
        <w:tc>
          <w:tcPr>
            <w:tcW w:w="2671" w:type="dxa"/>
            <w:vAlign w:val="center"/>
            <w:textDirection w:val="lrTb"/>
            <w:noWrap/>
          </w:tcPr>
          <w:p>
            <w:pPr>
              <w:pStyle w:val="895"/>
              <w:ind w:firstLine="600"/>
              <w:jc w:val="center"/>
              <w:spacing w:before="100" w:beforeAutospacing="1" w:after="100"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项目经理</w:t>
            </w:r>
            <w:r>
              <w:rPr>
                <w:rFonts w:hint="eastAsia" w:ascii="方正仿宋_GBK" w:hAnsi="方正仿宋_GBK" w:eastAsia="方正仿宋_GBK" w:cs="方正仿宋_GBK"/>
                <w:color w:val="000000"/>
                <w:sz w:val="24"/>
                <w:szCs w:val="24"/>
              </w:rPr>
            </w:r>
            <w:r/>
          </w:p>
        </w:tc>
        <w:tc>
          <w:tcPr>
            <w:tcW w:w="4678" w:type="dxa"/>
            <w:vAlign w:val="center"/>
            <w:textDirection w:val="lrTb"/>
            <w:noWrap/>
          </w:tcPr>
          <w:p>
            <w:pPr>
              <w:pStyle w:val="895"/>
              <w:ind w:firstLine="600"/>
              <w:jc w:val="center"/>
              <w:spacing w:beforeAutospacing="1" w:afterAutospacing="1" w:line="520" w:lineRule="exact"/>
              <w:rPr>
                <w:rFonts w:hint="eastAsia" w:ascii="方正仿宋_GBK" w:hAnsi="方正仿宋_GBK" w:eastAsia="方正仿宋_GBK" w:cs="方正仿宋_GBK"/>
                <w:color w:val="000000"/>
                <w:sz w:val="24"/>
                <w:szCs w:val="24"/>
              </w:rPr>
              <w:framePr w:vAnchor="text" w:hAnchor="page" w:x="1782" w:y="453"/>
            </w:pPr>
            <w:r>
              <w:rPr>
                <w:rFonts w:hint="eastAsia" w:ascii="方正仿宋_GBK" w:hAnsi="方正仿宋_GBK" w:eastAsia="方正仿宋_GBK" w:cs="方正仿宋_GBK"/>
                <w:color w:val="000000"/>
                <w:sz w:val="24"/>
                <w:szCs w:val="24"/>
              </w:rPr>
              <w:t xml:space="preserve">1人</w:t>
            </w:r>
            <w:r>
              <w:rPr>
                <w:rFonts w:hint="eastAsia" w:ascii="方正仿宋_GBK" w:hAnsi="方正仿宋_GBK" w:eastAsia="方正仿宋_GBK" w:cs="方正仿宋_GBK"/>
                <w:color w:val="000000"/>
                <w:sz w:val="24"/>
                <w:szCs w:val="24"/>
              </w:rPr>
            </w:r>
            <w:r/>
          </w:p>
        </w:tc>
      </w:tr>
    </w:tbl>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2.服务地点：南通市紫琅医院。</w:t>
      </w:r>
      <w:r>
        <w:rPr>
          <w:rFonts w:hint="eastAsia" w:ascii="方正仿宋_GBK" w:hAnsi="方正仿宋_GBK" w:eastAsia="方正仿宋_GBK" w:cs="方正仿宋_GBK"/>
          <w:color w:val="000000"/>
          <w:sz w:val="24"/>
          <w:szCs w:val="24"/>
        </w:rPr>
      </w:r>
      <w:r/>
    </w:p>
    <w:p>
      <w:pPr>
        <w:pStyle w:val="895"/>
        <w:ind w:firstLine="600"/>
        <w:spacing w:line="52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3.实施时间（服务周期）：一年，中标单位进场时间由业主方另行通知。</w:t>
      </w:r>
      <w:r>
        <w:rPr>
          <w:rFonts w:hint="eastAsia" w:ascii="方正仿宋_GBK" w:hAnsi="方正仿宋_GBK" w:eastAsia="方正仿宋_GBK" w:cs="方正仿宋_GBK"/>
          <w:color w:val="000000"/>
          <w:sz w:val="24"/>
          <w:szCs w:val="24"/>
        </w:rPr>
      </w:r>
      <w:r/>
    </w:p>
    <w:p>
      <w:pPr>
        <w:pStyle w:val="895"/>
        <w:spacing w:line="520" w:lineRule="exact"/>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（四）采购标的的其他技术、服务等要求；</w:t>
      </w:r>
      <w:r>
        <w:rPr>
          <w:rFonts w:hint="eastAsia" w:ascii="方正仿宋_GBK" w:hAnsi="方正仿宋_GBK" w:eastAsia="方正仿宋_GBK" w:cs="方正仿宋_GBK"/>
          <w:b/>
          <w:bCs/>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中标人必须有岗前培训机构并有各岗位培训计划，服务人员100%经过岗前培训合格才能上岗，培训资料有据可查。中标方需制定严格的各服务项目的工作制度、工作流程、管理制度、奖惩考核措施及突发事件的应急预案，定期发放满意度调查表。</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（2）中标人必须配合医院接受上级领导部门的监督、检查，并提供必要资料，院方按考核细则要求对中标方的工作每月实施考核管理。</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（3）中标人严格遵守国家有关的法律、法规及行业标准，自行负责员工的所有工资、福利（含节假日加班、夜班费等）；如发生工伤、疾病乃至死亡的一切责任及费用由中标人全部负责。</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（4）中标方在服务过程中由于疏忽、过失行为给采购人造成损害的，一切责任和费用由中标人承担。</w:t>
      </w:r>
      <w:r>
        <w:rPr>
          <w:rFonts w:hint="eastAsia" w:ascii="方正仿宋_GBK" w:hAnsi="方正仿宋_GBK" w:eastAsia="方正仿宋_GBK" w:cs="方正仿宋_GBK"/>
          <w:color w:val="000000"/>
          <w:sz w:val="24"/>
          <w:szCs w:val="24"/>
        </w:rPr>
      </w:r>
      <w:r/>
    </w:p>
    <w:p>
      <w:pPr>
        <w:pStyle w:val="895"/>
        <w:ind w:firstLine="600"/>
        <w:spacing w:line="46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本次报价为一年的费用，报价包含本招标项目要求的全部内容（包括但不限于耗材、通讯器材、服装、胸卡、办公设备、巡检器材、各种税费、人工、保险、劳保、管理、维护、利润、税金、政策性文件规定及合同包含的所有风险、责任等各项应有费用）。在合同实施期间服务费用除因采购人当地最低工资标准调整服务费用作相应调整外不因市场变化因素而变动。</w:t>
      </w:r>
      <w:r>
        <w:rPr>
          <w:rFonts w:hint="eastAsia" w:ascii="方正仿宋_GBK" w:hAnsi="方正仿宋_GBK" w:eastAsia="方正仿宋_GBK" w:cs="方正仿宋_GBK"/>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（6）物业人员必须严格执行采购人内部院感管理规定。</w:t>
      </w:r>
      <w:r>
        <w:rPr>
          <w:rFonts w:hint="eastAsia" w:ascii="方正仿宋_GBK" w:hAnsi="方正仿宋_GBK" w:eastAsia="方正仿宋_GBK" w:cs="方正仿宋_GBK"/>
          <w:color w:val="000000"/>
          <w:sz w:val="24"/>
          <w:szCs w:val="24"/>
        </w:rPr>
      </w:r>
      <w:r/>
    </w:p>
    <w:p>
      <w:pPr>
        <w:pStyle w:val="895"/>
        <w:spacing w:line="52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rPr>
        <w:t xml:space="preserve">（五）付款方式</w:t>
      </w:r>
      <w:r>
        <w:rPr>
          <w:rFonts w:hint="eastAsia" w:ascii="方正仿宋_GBK" w:hAnsi="方正仿宋_GBK" w:eastAsia="方正仿宋_GBK" w:cs="方正仿宋_GBK"/>
          <w:b/>
          <w:bCs/>
          <w:color w:val="000000"/>
          <w:sz w:val="24"/>
          <w:szCs w:val="24"/>
        </w:rPr>
      </w:r>
      <w:r/>
    </w:p>
    <w:p>
      <w:pPr>
        <w:pStyle w:val="895"/>
        <w:ind w:firstLine="600"/>
        <w:spacing w:line="52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1、签定合同日期：自采购中心中标（成交）通知书发出之日起 三十日内按时签约。</w:t>
      </w:r>
      <w:r>
        <w:rPr>
          <w:rFonts w:hint="eastAsia" w:ascii="方正仿宋_GBK" w:hAnsi="方正仿宋_GBK" w:eastAsia="方正仿宋_GBK" w:cs="方正仿宋_GBK"/>
          <w:color w:val="000000"/>
          <w:sz w:val="24"/>
          <w:szCs w:val="24"/>
        </w:rPr>
      </w:r>
      <w:r/>
    </w:p>
    <w:p>
      <w:pPr>
        <w:pStyle w:val="895"/>
        <w:ind w:firstLine="600"/>
        <w:spacing w:line="520" w:lineRule="exact"/>
        <w:rPr>
          <w:rFonts w:ascii="宋体" w:hAnsi="宋体"/>
          <w:color w:val="000000"/>
          <w:sz w:val="24"/>
          <w:szCs w:val="24"/>
        </w:rPr>
      </w:pPr>
      <w:r>
        <w:rPr>
          <w:rFonts w:hint="eastAsia" w:ascii="方正仿宋_GBK" w:hAnsi="方正仿宋_GBK" w:eastAsia="方正仿宋_GBK" w:cs="方正仿宋_GBK"/>
          <w:color w:val="000000"/>
          <w:sz w:val="24"/>
          <w:szCs w:val="24"/>
        </w:rPr>
        <w:t xml:space="preserve">2、合同签订后30日内，采购人在中标供应商提供符合税务机关规定的正式发票后，向中标供应商支付合同总价款30%的物业服务费作为预付款。余款按季度分四次完成支付，甲方在收到中标供应商提供符合税务机关规定的正式发票后15日内完成付款。若中标供应商未能提供符合要求的发票，采购人有权拒绝付款，且不承担逾期付款的违约责任。根据每月考核结果发放物业管理费。以上付款均不计利息。由采购人按相关财务支付规定办理支付手续。</w:t>
      </w:r>
      <w:r>
        <w:rPr>
          <w:rFonts w:hint="eastAsia" w:ascii="宋体" w:hAnsi="宋体"/>
          <w:color w:val="000000"/>
          <w:sz w:val="24"/>
          <w:szCs w:val="24"/>
        </w:rPr>
        <w:t xml:space="preserve">  </w:t>
      </w:r>
      <w:r>
        <w:rPr>
          <w:rFonts w:ascii="宋体" w:hAnsi="宋体"/>
          <w:color w:val="000000"/>
          <w:sz w:val="24"/>
          <w:szCs w:val="24"/>
        </w:rPr>
      </w:r>
      <w:r/>
    </w:p>
    <w:p>
      <w:pPr>
        <w:pStyle w:val="895"/>
        <w:ind w:firstLine="600"/>
        <w:spacing w:line="520" w:lineRule="exact"/>
        <w:rPr>
          <w:rFonts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3、本项目不收取履约保证金。</w:t>
      </w:r>
      <w:r>
        <w:rPr>
          <w:rFonts w:ascii="方正仿宋_GBK" w:hAnsi="方正仿宋_GBK" w:eastAsia="方正仿宋_GBK" w:cs="方正仿宋_GBK"/>
          <w:color w:val="000000"/>
          <w:sz w:val="24"/>
          <w:szCs w:val="24"/>
          <w:lang w:val="en-US" w:eastAsia="zh-CN"/>
        </w:rPr>
      </w:r>
      <w:r/>
    </w:p>
    <w:p>
      <w:pPr>
        <w:pStyle w:val="895"/>
        <w:spacing w:line="480" w:lineRule="exact"/>
        <w:rPr>
          <w:rFonts w:ascii="Times New Roman" w:hAnsi="Times New Roman" w:eastAsia="方正仿宋_GBK" w:cs="Times New Roman"/>
          <w:b/>
          <w:i/>
          <w:color w:val="000000"/>
          <w:sz w:val="28"/>
          <w:szCs w:val="28"/>
          <w:highlight w:val="none"/>
          <w:u w:val="single"/>
        </w:rPr>
      </w:pPr>
      <w:r>
        <w:rPr>
          <w:rFonts w:ascii="Times New Roman" w:hAnsi="Times New Roman" w:eastAsia="方正仿宋_GBK" w:cs="Times New Roman"/>
          <w:color w:val="000000"/>
          <w:sz w:val="28"/>
          <w:szCs w:val="28"/>
          <w:highlight w:val="none"/>
        </w:rPr>
        <w:t xml:space="preserve">四、</w:t>
      </w:r>
      <w:r>
        <w:rPr>
          <w:rFonts w:ascii="Times New Roman" w:hAnsi="Times New Roman" w:eastAsia="方正仿宋_GBK" w:cs="Times New Roman"/>
          <w:b/>
          <w:i/>
          <w:color w:val="000000"/>
          <w:sz w:val="28"/>
          <w:szCs w:val="28"/>
          <w:highlight w:val="none"/>
          <w:u w:val="single"/>
        </w:rPr>
        <w:t xml:space="preserve">采购需求中必须满足的实质性要求。</w:t>
      </w:r>
      <w:r>
        <w:rPr>
          <w:rFonts w:ascii="Times New Roman" w:hAnsi="Times New Roman" w:eastAsia="方正仿宋_GBK" w:cs="Times New Roman"/>
          <w:b/>
          <w:i/>
          <w:color w:val="000000"/>
          <w:sz w:val="28"/>
          <w:szCs w:val="28"/>
          <w:highlight w:val="none"/>
          <w:u w:val="single"/>
        </w:rPr>
      </w:r>
      <w:r/>
    </w:p>
    <w:p>
      <w:pPr>
        <w:pStyle w:val="895"/>
        <w:ind w:firstLine="560"/>
        <w:spacing w:line="480" w:lineRule="exact"/>
        <w:rPr>
          <w:rFonts w:ascii="Times New Roman" w:hAnsi="Times New Roman" w:eastAsia="方正仿宋_GBK" w:cs="Times New Roman"/>
          <w:i/>
          <w:sz w:val="28"/>
          <w:szCs w:val="28"/>
          <w:highlight w:val="none"/>
          <w:u w:val="single"/>
        </w:rPr>
      </w:pPr>
      <w:r>
        <w:rPr>
          <w:rFonts w:ascii="Times New Roman" w:hAnsi="Times New Roman" w:eastAsia="方正仿宋_GBK" w:cs="Times New Roman"/>
          <w:i/>
          <w:sz w:val="28"/>
          <w:szCs w:val="28"/>
          <w:highlight w:val="none"/>
          <w:u w:val="single"/>
        </w:rPr>
        <w:t xml:space="preserve">4.1技术部分实质性要求</w:t>
      </w:r>
      <w:r>
        <w:rPr>
          <w:rFonts w:ascii="Times New Roman" w:hAnsi="Times New Roman" w:eastAsia="方正仿宋_GBK" w:cs="Times New Roman"/>
          <w:i/>
          <w:sz w:val="28"/>
          <w:szCs w:val="28"/>
          <w:highlight w:val="none"/>
          <w:u w:val="single"/>
        </w:rPr>
      </w:r>
      <w:r/>
    </w:p>
    <w:p>
      <w:pPr>
        <w:pStyle w:val="895"/>
        <w:ind w:firstLine="600"/>
        <w:spacing w:line="520" w:lineRule="exact"/>
        <w:widowControl/>
        <w:rPr>
          <w:rFonts w:ascii="宋体" w:hAnsi="宋体"/>
          <w:b w:val="0"/>
          <w:bCs w:val="0"/>
          <w:i/>
          <w:iCs/>
          <w:color w:val="000000"/>
          <w:sz w:val="24"/>
          <w:szCs w:val="24"/>
          <w:u w:val="single"/>
        </w:rPr>
      </w:pPr>
      <w:r>
        <w:rPr>
          <w:rFonts w:hint="eastAsia" w:ascii="宋体" w:hAnsi="宋体"/>
          <w:b w:val="0"/>
          <w:bCs w:val="0"/>
          <w:i/>
          <w:iCs/>
          <w:color w:val="000000"/>
          <w:sz w:val="24"/>
          <w:szCs w:val="24"/>
          <w:u w:val="single"/>
          <w:lang w:val="en-US" w:eastAsia="zh-CN"/>
        </w:rPr>
        <w:t xml:space="preserve">4.1.1.</w:t>
      </w:r>
      <w:r>
        <w:rPr>
          <w:rFonts w:hint="eastAsia" w:ascii="宋体" w:hAnsi="宋体"/>
          <w:b w:val="0"/>
          <w:bCs w:val="0"/>
          <w:i/>
          <w:iCs/>
          <w:color w:val="000000"/>
          <w:sz w:val="24"/>
          <w:szCs w:val="24"/>
          <w:u w:val="single"/>
        </w:rPr>
        <w:t xml:space="preserve">消防监控室值班人员需持有消防设施操作员职业资格证书；高压配电室值班人员要求具有专业上岗证（电工证，高低压操作专业上岗证）等证件，责任心强，管理经验丰富。电工维修服务人员需持证</w:t>
      </w:r>
      <w:r>
        <w:rPr>
          <w:rFonts w:hint="eastAsia" w:ascii="宋体" w:hAnsi="宋体"/>
          <w:b w:val="0"/>
          <w:bCs w:val="0"/>
          <w:i/>
          <w:iCs/>
          <w:color w:val="000000"/>
          <w:sz w:val="24"/>
          <w:szCs w:val="24"/>
          <w:u w:val="single"/>
          <w:lang w:eastAsia="zh-CN"/>
        </w:rPr>
        <w:t xml:space="preserve">（</w:t>
      </w:r>
      <w:r>
        <w:rPr>
          <w:rFonts w:hint="eastAsia" w:ascii="宋体" w:hAnsi="宋体"/>
          <w:b w:val="0"/>
          <w:bCs w:val="0"/>
          <w:i/>
          <w:iCs/>
          <w:color w:val="000000"/>
          <w:sz w:val="24"/>
          <w:szCs w:val="24"/>
          <w:u w:val="single"/>
          <w:lang w:val="en-US" w:eastAsia="zh-CN"/>
        </w:rPr>
        <w:t xml:space="preserve">电工证</w:t>
      </w:r>
      <w:r>
        <w:rPr>
          <w:rFonts w:hint="eastAsia" w:ascii="宋体" w:hAnsi="宋体"/>
          <w:b w:val="0"/>
          <w:bCs w:val="0"/>
          <w:i/>
          <w:iCs/>
          <w:color w:val="000000"/>
          <w:sz w:val="24"/>
          <w:szCs w:val="24"/>
          <w:u w:val="single"/>
          <w:lang w:eastAsia="zh-CN"/>
        </w:rPr>
        <w:t xml:space="preserve">）</w:t>
      </w:r>
      <w:r>
        <w:rPr>
          <w:rFonts w:hint="eastAsia" w:ascii="宋体" w:hAnsi="宋体"/>
          <w:b w:val="0"/>
          <w:bCs w:val="0"/>
          <w:i/>
          <w:iCs/>
          <w:color w:val="000000"/>
          <w:sz w:val="24"/>
          <w:szCs w:val="24"/>
          <w:u w:val="single"/>
        </w:rPr>
        <w:t xml:space="preserve">上岗。投标人在</w:t>
      </w:r>
      <w:r>
        <w:rPr>
          <w:rFonts w:hint="eastAsia" w:ascii="宋体" w:hAnsi="宋体"/>
          <w:b w:val="0"/>
          <w:bCs w:val="0"/>
          <w:i/>
          <w:iCs/>
          <w:color w:val="000000"/>
          <w:sz w:val="24"/>
          <w:szCs w:val="24"/>
          <w:u w:val="single"/>
          <w:lang w:eastAsia="zh-CN"/>
        </w:rPr>
        <w:t xml:space="preserve">，</w:t>
      </w:r>
      <w:r>
        <w:rPr>
          <w:rFonts w:hint="eastAsia" w:ascii="宋体" w:hAnsi="宋体"/>
          <w:b w:val="0"/>
          <w:bCs w:val="0"/>
          <w:i/>
          <w:iCs/>
          <w:color w:val="000000"/>
          <w:sz w:val="24"/>
          <w:szCs w:val="24"/>
          <w:u w:val="single"/>
          <w:lang w:val="en-US" w:eastAsia="zh-CN"/>
        </w:rPr>
        <w:t xml:space="preserve">投标时</w:t>
      </w:r>
      <w:r>
        <w:rPr>
          <w:rFonts w:hint="eastAsia" w:ascii="宋体" w:hAnsi="宋体"/>
          <w:b w:val="0"/>
          <w:bCs w:val="0"/>
          <w:i/>
          <w:iCs/>
          <w:color w:val="000000"/>
          <w:sz w:val="24"/>
          <w:szCs w:val="24"/>
          <w:u w:val="single"/>
        </w:rPr>
        <w:t xml:space="preserve">需提供</w:t>
      </w:r>
      <w:r>
        <w:rPr>
          <w:rFonts w:hint="eastAsia" w:ascii="宋体" w:hAnsi="宋体"/>
          <w:b w:val="0"/>
          <w:bCs w:val="0"/>
          <w:i/>
          <w:iCs/>
          <w:color w:val="000000"/>
          <w:sz w:val="24"/>
          <w:szCs w:val="24"/>
          <w:u w:val="single"/>
          <w:lang w:val="en-US" w:eastAsia="zh-CN"/>
        </w:rPr>
        <w:t xml:space="preserve">以上</w:t>
      </w:r>
      <w:r>
        <w:rPr>
          <w:rFonts w:hint="eastAsia" w:ascii="宋体" w:hAnsi="宋体"/>
          <w:b w:val="0"/>
          <w:bCs w:val="0"/>
          <w:i/>
          <w:iCs/>
          <w:color w:val="000000"/>
          <w:sz w:val="24"/>
          <w:szCs w:val="24"/>
          <w:u w:val="single"/>
        </w:rPr>
        <w:t xml:space="preserve">派驻人员资质证书</w:t>
      </w:r>
      <w:r>
        <w:rPr>
          <w:rFonts w:hint="eastAsia" w:ascii="宋体" w:hAnsi="宋体"/>
          <w:b w:val="0"/>
          <w:bCs w:val="0"/>
          <w:i/>
          <w:iCs/>
          <w:color w:val="000000"/>
          <w:sz w:val="24"/>
          <w:szCs w:val="24"/>
          <w:u w:val="single"/>
          <w:lang w:val="en-US" w:eastAsia="zh-CN"/>
        </w:rPr>
        <w:t xml:space="preserve">扫描件及身份证扫描件</w:t>
      </w:r>
      <w:r>
        <w:rPr>
          <w:rFonts w:hint="eastAsia" w:ascii="宋体" w:hAnsi="宋体"/>
          <w:b w:val="0"/>
          <w:bCs w:val="0"/>
          <w:i/>
          <w:iCs/>
          <w:color w:val="000000"/>
          <w:sz w:val="24"/>
          <w:szCs w:val="24"/>
          <w:u w:val="single"/>
        </w:rPr>
        <w:t xml:space="preserve">。</w:t>
      </w:r>
      <w:r>
        <w:rPr>
          <w:rFonts w:ascii="宋体" w:hAnsi="宋体"/>
          <w:b w:val="0"/>
          <w:bCs w:val="0"/>
          <w:i/>
          <w:iCs/>
          <w:color w:val="000000"/>
          <w:sz w:val="24"/>
          <w:szCs w:val="24"/>
          <w:u w:val="single"/>
        </w:rPr>
      </w:r>
      <w:r/>
    </w:p>
    <w:p>
      <w:pPr>
        <w:pStyle w:val="895"/>
        <w:ind w:firstLine="480"/>
        <w:spacing w:line="480" w:lineRule="exact"/>
        <w:rPr>
          <w:rFonts w:ascii="Times New Roman" w:hAnsi="Times New Roman" w:eastAsia="方正仿宋_GBK" w:cs="Times New Roman"/>
          <w:b w:val="0"/>
          <w:bCs w:val="0"/>
          <w:i/>
          <w:sz w:val="28"/>
          <w:szCs w:val="28"/>
          <w:highlight w:val="yellow"/>
          <w:u w:val="single"/>
        </w:rPr>
      </w:pPr>
      <w:r>
        <w:rPr>
          <w:rFonts w:hint="eastAsia" w:ascii="宋体" w:hAnsi="宋体"/>
          <w:b w:val="0"/>
          <w:bCs w:val="0"/>
          <w:i/>
          <w:iCs/>
          <w:color w:val="000000"/>
          <w:sz w:val="24"/>
          <w:szCs w:val="24"/>
          <w:u w:val="single"/>
        </w:rPr>
        <w:t xml:space="preserve">4.1.</w:t>
      </w:r>
      <w:r>
        <w:rPr>
          <w:rFonts w:hint="eastAsia" w:ascii="宋体" w:hAnsi="宋体"/>
          <w:b w:val="0"/>
          <w:bCs w:val="0"/>
          <w:i/>
          <w:iCs/>
          <w:color w:val="000000"/>
          <w:sz w:val="24"/>
          <w:szCs w:val="24"/>
          <w:u w:val="single"/>
          <w:lang w:val="en-US" w:eastAsia="zh-CN"/>
        </w:rPr>
        <w:t xml:space="preserve">2.</w:t>
      </w:r>
      <w:r>
        <w:rPr>
          <w:rFonts w:hint="eastAsia" w:ascii="宋体" w:hAnsi="宋体"/>
          <w:b w:val="0"/>
          <w:bCs w:val="0"/>
          <w:i/>
          <w:iCs/>
          <w:color w:val="000000"/>
          <w:sz w:val="24"/>
          <w:szCs w:val="24"/>
          <w:u w:val="single"/>
        </w:rPr>
        <w:t xml:space="preserve">项目经理要求：拟派驻项目经理具有高中</w:t>
      </w:r>
      <w:r>
        <w:rPr>
          <w:rFonts w:hint="eastAsia" w:ascii="宋体" w:hAnsi="宋体"/>
          <w:b w:val="0"/>
          <w:bCs w:val="0"/>
          <w:i/>
          <w:iCs/>
          <w:color w:val="000000"/>
          <w:sz w:val="24"/>
          <w:szCs w:val="24"/>
          <w:u w:val="single"/>
        </w:rPr>
        <w:t xml:space="preserve">及</w:t>
      </w:r>
      <w:r>
        <w:rPr>
          <w:rFonts w:hint="eastAsia" w:ascii="宋体" w:hAnsi="宋体"/>
          <w:b w:val="0"/>
          <w:bCs w:val="0"/>
          <w:i/>
          <w:iCs/>
          <w:color w:val="000000"/>
          <w:sz w:val="24"/>
          <w:szCs w:val="24"/>
          <w:u w:val="single"/>
        </w:rPr>
        <w:t xml:space="preserve">以</w:t>
      </w:r>
      <w:r>
        <w:rPr>
          <w:rFonts w:hint="eastAsia" w:ascii="宋体" w:hAnsi="宋体"/>
          <w:b w:val="0"/>
          <w:bCs w:val="0"/>
          <w:i/>
          <w:iCs/>
          <w:color w:val="000000"/>
          <w:sz w:val="24"/>
          <w:szCs w:val="24"/>
          <w:u w:val="single"/>
        </w:rPr>
        <w:t xml:space="preserve">上</w:t>
      </w:r>
      <w:r>
        <w:rPr>
          <w:rFonts w:hint="eastAsia" w:ascii="宋体" w:hAnsi="宋体"/>
          <w:b w:val="0"/>
          <w:bCs w:val="0"/>
          <w:i/>
          <w:iCs/>
          <w:color w:val="000000"/>
          <w:sz w:val="24"/>
          <w:szCs w:val="24"/>
          <w:u w:val="single"/>
        </w:rPr>
        <w:t xml:space="preserve">文化程度，至少每周有两天按照采购人作息时间在现场按要求落实相关工作。投标人在投标时需提供派驻项目经理的</w:t>
      </w:r>
      <w:r>
        <w:rPr>
          <w:rFonts w:hint="eastAsia" w:ascii="宋体" w:hAnsi="宋体"/>
          <w:b w:val="0"/>
          <w:bCs w:val="0"/>
          <w:i/>
          <w:iCs/>
          <w:color w:val="000000"/>
          <w:sz w:val="24"/>
          <w:szCs w:val="24"/>
          <w:u w:val="single"/>
          <w:lang w:val="en-US" w:eastAsia="zh-CN"/>
        </w:rPr>
        <w:t xml:space="preserve">身份证扫描件、学历证明文件（毕业证书扫描件或学信网学历截图）、至少每周两天按照采购人作息时间在现场安装要求落实工作的承诺函（格式自拟）及投标人为其缴纳的近6个月的任意一个月的社保证明。</w:t>
      </w:r>
      <w:r>
        <w:rPr>
          <w:rFonts w:ascii="Times New Roman" w:hAnsi="Times New Roman" w:eastAsia="方正仿宋_GBK" w:cs="Times New Roman"/>
          <w:b w:val="0"/>
          <w:bCs w:val="0"/>
          <w:i/>
          <w:sz w:val="28"/>
          <w:szCs w:val="28"/>
          <w:highlight w:val="yellow"/>
          <w:u w:val="single"/>
        </w:rPr>
      </w:r>
      <w:r/>
    </w:p>
    <w:p>
      <w:pPr>
        <w:pStyle w:val="895"/>
        <w:ind w:firstLine="560"/>
        <w:spacing w:line="480" w:lineRule="exact"/>
        <w:rPr>
          <w:rFonts w:ascii="Times New Roman" w:hAnsi="Times New Roman" w:eastAsia="方正仿宋_GBK" w:cs="Times New Roman"/>
          <w:b/>
          <w:i/>
          <w:color w:val="000000"/>
          <w:sz w:val="28"/>
          <w:szCs w:val="28"/>
          <w:highlight w:val="none"/>
          <w:u w:val="single"/>
        </w:rPr>
      </w:pPr>
      <w:r>
        <w:rPr>
          <w:rFonts w:ascii="Times New Roman" w:hAnsi="Times New Roman" w:eastAsia="方正仿宋_GBK" w:cs="Times New Roman"/>
          <w:i/>
          <w:sz w:val="28"/>
          <w:szCs w:val="28"/>
          <w:highlight w:val="none"/>
          <w:u w:val="single"/>
        </w:rPr>
        <w:t xml:space="preserve">4.2商务部分实质性要求</w:t>
      </w:r>
      <w:bookmarkStart w:id="197" w:name="_Toc120614281"/>
      <w:r>
        <w:rPr>
          <w:rFonts w:ascii="Times New Roman" w:hAnsi="Times New Roman" w:eastAsia="方正仿宋_GBK" w:cs="Times New Roman"/>
          <w:b/>
          <w:i/>
          <w:color w:val="000000"/>
          <w:sz w:val="28"/>
          <w:szCs w:val="28"/>
          <w:highlight w:val="none"/>
          <w:u w:val="single"/>
        </w:rPr>
      </w:r>
      <w:r/>
    </w:p>
    <w:p>
      <w:pPr>
        <w:pStyle w:val="895"/>
        <w:ind w:firstLine="480"/>
        <w:spacing w:line="420" w:lineRule="exact"/>
        <w:rPr>
          <w:rFonts w:hint="eastAsia" w:ascii="宋体" w:hAnsi="宋体" w:eastAsia="宋体" w:cs="宋体"/>
          <w:b/>
          <w:i/>
          <w:sz w:val="24"/>
          <w:szCs w:val="24"/>
          <w:u w:val="single"/>
          <w:lang w:eastAsia="zh-CN"/>
        </w:rPr>
      </w:pPr>
      <w:r>
        <w:rPr>
          <w:rFonts w:hint="eastAsia" w:ascii="宋体" w:hAnsi="宋体" w:cs="宋体"/>
          <w:i/>
          <w:sz w:val="24"/>
          <w:szCs w:val="24"/>
          <w:u w:val="single"/>
        </w:rPr>
        <w:t xml:space="preserve">4.2.1供应商参与本项目的投标报</w:t>
      </w:r>
      <w:r>
        <w:rPr>
          <w:rFonts w:hint="eastAsia" w:ascii="宋体" w:hAnsi="宋体" w:cs="宋体"/>
          <w:i/>
          <w:sz w:val="24"/>
          <w:szCs w:val="24"/>
          <w:u w:val="single"/>
        </w:rPr>
        <w:t xml:space="preserve">价包括但不限于：供应商为采购人提供服务的所有员工工资（含个人缴纳社保、个人及单位缴纳公积金）、津补贴、夜班费、节日福利费、加班费（包括执行国家法规所有法定节假日的加班费）、病假人员等替班人员工资、夏季高温费、人员体检费、物资耗材费用、培训费、工具、设备购置、折旧及维护费用、服装与装具费、离职补偿费、管理费、营业利润、应缴的税费、供应商所投入的信息系统运行所涉及的所有费用、其它相关费用还包括参与采购人各项突发性活动费用（包含创文创卫、等级医院复审、参观来访、上级检查、清扫积雪、消防演练和救火救灾、防汛等）等。</w:t>
      </w:r>
      <w:r>
        <w:rPr>
          <w:rFonts w:hint="eastAsia" w:ascii="宋体" w:hAnsi="宋体" w:cs="宋体"/>
          <w:b/>
          <w:i/>
          <w:sz w:val="24"/>
          <w:szCs w:val="24"/>
          <w:u w:val="single"/>
        </w:rPr>
        <w:t xml:space="preserve">提供承诺函</w:t>
      </w:r>
      <w:r>
        <w:rPr>
          <w:rFonts w:hint="eastAsia" w:ascii="宋体" w:hAnsi="宋体" w:cs="宋体"/>
          <w:b/>
          <w:i/>
          <w:sz w:val="24"/>
          <w:szCs w:val="24"/>
          <w:u w:val="single"/>
          <w:lang w:eastAsia="zh-CN"/>
        </w:rPr>
        <w:t xml:space="preserve">（</w:t>
      </w:r>
      <w:r>
        <w:rPr>
          <w:rFonts w:hint="eastAsia" w:ascii="宋体" w:hAnsi="宋体" w:cs="宋体"/>
          <w:b/>
          <w:i/>
          <w:sz w:val="24"/>
          <w:szCs w:val="24"/>
          <w:u w:val="single"/>
          <w:lang w:val="en-US" w:eastAsia="zh-CN"/>
        </w:rPr>
        <w:t xml:space="preserve">格式自拟</w:t>
      </w:r>
      <w:r>
        <w:rPr>
          <w:rFonts w:hint="eastAsia" w:ascii="宋体" w:hAnsi="宋体" w:cs="宋体"/>
          <w:b/>
          <w:i/>
          <w:sz w:val="24"/>
          <w:szCs w:val="24"/>
          <w:u w:val="single"/>
          <w:lang w:eastAsia="zh-CN"/>
        </w:rPr>
        <w:t xml:space="preserve">）</w:t>
      </w:r>
      <w:r>
        <w:rPr>
          <w:rFonts w:hint="eastAsia" w:ascii="宋体" w:hAnsi="宋体" w:eastAsia="宋体" w:cs="宋体"/>
          <w:b/>
          <w:i/>
          <w:sz w:val="24"/>
          <w:szCs w:val="24"/>
          <w:u w:val="single"/>
          <w:lang w:eastAsia="zh-CN"/>
        </w:rPr>
      </w:r>
      <w:r/>
    </w:p>
    <w:p>
      <w:pPr>
        <w:pStyle w:val="895"/>
        <w:ind w:firstLine="480"/>
        <w:spacing w:line="500" w:lineRule="exact"/>
        <w:rPr>
          <w:rFonts w:hint="eastAsia" w:ascii="宋体" w:hAnsi="宋体" w:cs="宋体"/>
          <w:b/>
          <w:i/>
          <w:sz w:val="24"/>
          <w:szCs w:val="24"/>
          <w:u w:val="single"/>
          <w:lang w:eastAsia="zh-CN"/>
        </w:rPr>
      </w:pPr>
      <w:r>
        <w:rPr>
          <w:rFonts w:hint="eastAsia" w:ascii="宋体" w:hAnsi="宋体" w:cs="宋体"/>
          <w:i/>
          <w:sz w:val="24"/>
          <w:szCs w:val="24"/>
          <w:u w:val="single"/>
        </w:rPr>
        <w:t xml:space="preserve">4.2.</w:t>
      </w:r>
      <w:r>
        <w:rPr>
          <w:rFonts w:hint="eastAsia" w:ascii="宋体" w:hAnsi="宋体" w:cs="宋体"/>
          <w:i/>
          <w:sz w:val="24"/>
          <w:szCs w:val="24"/>
          <w:u w:val="single"/>
          <w:lang w:val="en-US" w:eastAsia="zh-CN"/>
        </w:rPr>
        <w:t xml:space="preserve">2</w:t>
      </w:r>
      <w:r>
        <w:rPr>
          <w:rFonts w:hint="eastAsia" w:ascii="宋体" w:hAnsi="宋体" w:cs="宋体"/>
          <w:i/>
          <w:sz w:val="24"/>
          <w:szCs w:val="24"/>
          <w:u w:val="single"/>
        </w:rPr>
        <w:t xml:space="preserve">中标人按照《劳动法》、《中华人民共和国劳动合同法》等有关法律、法规为员工缴纳相应社会保险，合法用工。中标</w:t>
      </w:r>
      <w:r>
        <w:rPr>
          <w:rFonts w:hint="eastAsia" w:ascii="宋体" w:hAnsi="宋体" w:cs="宋体"/>
          <w:i/>
          <w:sz w:val="24"/>
          <w:szCs w:val="24"/>
          <w:u w:val="single"/>
          <w:lang w:eastAsia="zh-CN"/>
        </w:rPr>
        <w:t xml:space="preserve">人</w:t>
      </w:r>
      <w:r>
        <w:rPr>
          <w:rFonts w:hint="eastAsia" w:ascii="宋体" w:hAnsi="宋体" w:cs="宋体"/>
          <w:i/>
          <w:sz w:val="24"/>
          <w:szCs w:val="24"/>
          <w:u w:val="single"/>
        </w:rPr>
        <w:t xml:space="preserve">需为按期支付员工的所有工资、福利、加班、夜班等待遇。如有劳资纠纷由中标人自行处理解决，并由其按《劳动法》相关规定给予劳动者补偿，费用由中标人承担；如因中标人原因造成不良舆情，由中标人负责消除并承担由此产生的一切后果。</w:t>
      </w:r>
      <w:r>
        <w:rPr>
          <w:rFonts w:hint="eastAsia" w:ascii="宋体" w:hAnsi="宋体" w:cs="宋体"/>
          <w:b/>
          <w:i/>
          <w:sz w:val="24"/>
          <w:szCs w:val="24"/>
          <w:u w:val="single"/>
        </w:rPr>
        <w:t xml:space="preserve">提供承诺函</w:t>
      </w:r>
      <w:r>
        <w:rPr>
          <w:rFonts w:hint="eastAsia" w:ascii="宋体" w:hAnsi="宋体" w:cs="宋体"/>
          <w:b/>
          <w:i/>
          <w:sz w:val="24"/>
          <w:szCs w:val="24"/>
          <w:u w:val="single"/>
          <w:lang w:eastAsia="zh-CN"/>
        </w:rPr>
        <w:t xml:space="preserve">（</w:t>
      </w:r>
      <w:r>
        <w:rPr>
          <w:rFonts w:hint="eastAsia" w:ascii="宋体" w:hAnsi="宋体" w:cs="宋体"/>
          <w:b/>
          <w:i/>
          <w:sz w:val="24"/>
          <w:szCs w:val="24"/>
          <w:u w:val="single"/>
          <w:lang w:val="en-US" w:eastAsia="zh-CN"/>
        </w:rPr>
        <w:t xml:space="preserve">格式自拟</w:t>
      </w:r>
      <w:r>
        <w:rPr>
          <w:rFonts w:hint="eastAsia" w:ascii="宋体" w:hAnsi="宋体" w:cs="宋体"/>
          <w:b/>
          <w:i/>
          <w:sz w:val="24"/>
          <w:szCs w:val="24"/>
          <w:u w:val="single"/>
          <w:lang w:eastAsia="zh-CN"/>
        </w:rPr>
        <w:t xml:space="preserve">）</w:t>
      </w:r>
      <w:r>
        <w:rPr>
          <w:rFonts w:hint="eastAsia" w:ascii="宋体" w:hAnsi="宋体" w:cs="宋体"/>
          <w:b/>
          <w:i/>
          <w:sz w:val="24"/>
          <w:szCs w:val="24"/>
          <w:u w:val="single"/>
          <w:lang w:eastAsia="zh-CN"/>
        </w:rPr>
      </w:r>
      <w:r/>
    </w:p>
    <w:p>
      <w:pPr>
        <w:pStyle w:val="895"/>
        <w:ind w:firstLine="480"/>
        <w:spacing w:line="500" w:lineRule="exact"/>
        <w:rPr>
          <w:rFonts w:ascii="宋体" w:hAnsi="宋体" w:eastAsia="宋体" w:cs="宋体"/>
          <w:i/>
          <w:sz w:val="24"/>
          <w:szCs w:val="24"/>
          <w:u w:val="single"/>
          <w:lang w:val="en-US" w:eastAsia="zh-CN"/>
        </w:rPr>
      </w:pPr>
      <w:r>
        <w:rPr>
          <w:rFonts w:hint="eastAsia" w:ascii="宋体" w:hAnsi="宋体" w:eastAsia="宋体" w:cs="宋体"/>
          <w:i/>
          <w:sz w:val="24"/>
          <w:szCs w:val="24"/>
          <w:u w:val="single"/>
          <w:lang w:val="en-US" w:eastAsia="zh-CN"/>
        </w:rPr>
        <w:t xml:space="preserve">4.2.3中标人须严格按照本项目招标文件要求配备物业服务人员，人员年龄符合本项目招标文件要求，并承诺严格按照政府部门关于</w:t>
      </w:r>
      <w:r>
        <w:rPr>
          <w:rFonts w:hint="eastAsia" w:ascii="宋体" w:hAnsi="宋体" w:eastAsia="宋体" w:cs="宋体"/>
          <w:i/>
          <w:sz w:val="24"/>
          <w:szCs w:val="24"/>
          <w:u w:val="single"/>
        </w:rPr>
        <w:t xml:space="preserve">工资发放和社保缴纳</w:t>
      </w:r>
      <w:r>
        <w:rPr>
          <w:rFonts w:hint="eastAsia" w:ascii="宋体" w:hAnsi="宋体" w:eastAsia="宋体" w:cs="宋体"/>
          <w:i/>
          <w:sz w:val="24"/>
          <w:szCs w:val="24"/>
          <w:u w:val="single"/>
          <w:lang w:eastAsia="zh-CN"/>
        </w:rPr>
        <w:t xml:space="preserve">的</w:t>
      </w:r>
      <w:r>
        <w:rPr>
          <w:rFonts w:hint="eastAsia" w:ascii="宋体" w:hAnsi="宋体" w:eastAsia="宋体" w:cs="宋体"/>
          <w:i/>
          <w:sz w:val="24"/>
          <w:szCs w:val="24"/>
          <w:u w:val="single"/>
          <w:lang w:val="en-US" w:eastAsia="zh-CN"/>
        </w:rPr>
        <w:t xml:space="preserve">相关规定执行。配备人员中，如有不需要缴纳社保资金的，须本项目成交公告发布之日起5个工作日内提交</w:t>
      </w:r>
      <w:r>
        <w:rPr>
          <w:rFonts w:hint="eastAsia" w:ascii="宋体" w:hAnsi="宋体" w:eastAsia="宋体" w:cs="宋体"/>
          <w:i/>
          <w:sz w:val="24"/>
          <w:szCs w:val="24"/>
          <w:u w:val="single"/>
        </w:rPr>
        <w:t xml:space="preserve">有效证明文件。</w:t>
      </w:r>
      <w:r>
        <w:rPr>
          <w:rFonts w:hint="eastAsia" w:ascii="宋体" w:hAnsi="宋体" w:eastAsia="宋体" w:cs="宋体"/>
          <w:b/>
          <w:bCs/>
          <w:i/>
          <w:color w:val="000000"/>
          <w:sz w:val="24"/>
          <w:szCs w:val="24"/>
          <w:u w:val="single"/>
        </w:rPr>
        <w:t xml:space="preserve">（以承诺函形式盖单位公章提交材料，格式参考附件）</w:t>
      </w:r>
      <w:r>
        <w:rPr>
          <w:rFonts w:ascii="宋体" w:hAnsi="宋体" w:eastAsia="宋体" w:cs="宋体"/>
          <w:i/>
          <w:sz w:val="24"/>
          <w:szCs w:val="24"/>
          <w:u w:val="single"/>
          <w:lang w:val="en-US" w:eastAsia="zh-CN"/>
        </w:rPr>
      </w:r>
      <w:r/>
    </w:p>
    <w:p>
      <w:pPr>
        <w:pStyle w:val="895"/>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6"/>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5"/>
        <w:rPr>
          <w:rFonts w:hint="eastAsia"/>
        </w:rPr>
      </w:pPr>
      <w:r>
        <w:rPr>
          <w:rFonts w:hint="eastAsia"/>
        </w:rPr>
      </w:r>
      <w:r/>
    </w:p>
    <w:p>
      <w:pPr>
        <w:pStyle w:val="981"/>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p>
      <w:pPr>
        <w:pStyle w:val="981"/>
        <w:ind w:firstLine="441"/>
        <w:rPr>
          <w:rFonts w:ascii="Times New Roman" w:hAnsi="Times New Roman" w:eastAsia="方正仿宋_GBK" w:cs="Times New Roman"/>
          <w:b/>
          <w:highlight w:val="none"/>
        </w:rPr>
      </w:pPr>
      <w:r>
        <w:rPr>
          <w:rFonts w:ascii="Times New Roman" w:hAnsi="Times New Roman" w:eastAsia="方正仿宋_GBK" w:cs="Times New Roman"/>
          <w:b/>
        </w:rPr>
        <w:t xml:space="preserve">政府采购政策功能落实</w:t>
      </w:r>
      <w:r>
        <w:rPr>
          <w:rFonts w:hint="eastAsia" w:ascii="Times New Roman" w:hAnsi="Times New Roman" w:eastAsia="方正仿宋_GBK" w:cs="Times New Roman"/>
          <w:b/>
          <w:lang w:eastAsia="zh-CN"/>
        </w:rPr>
        <w:t xml:space="preserve">：</w:t>
      </w:r>
      <w:r>
        <w:rPr>
          <w:rFonts w:hint="eastAsia" w:ascii="Times New Roman" w:hAnsi="Times New Roman" w:eastAsia="方正仿宋_GBK" w:cs="Times New Roman"/>
          <w:b/>
          <w:lang w:val="en-US" w:eastAsia="zh-CN"/>
        </w:rPr>
        <w:t xml:space="preserve">本项目专门面向中小微企业采购，价格评审不再执行折扣优惠。</w:t>
      </w:r>
      <w:r>
        <w:rPr>
          <w:rFonts w:ascii="Times New Roman" w:hAnsi="Times New Roman" w:eastAsia="方正仿宋_GBK" w:cs="Times New Roman"/>
          <w:b/>
          <w:highlight w:val="none"/>
        </w:rPr>
      </w:r>
      <w:r/>
    </w:p>
    <w:p>
      <w:pPr>
        <w:pStyle w:val="981"/>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981"/>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50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895"/>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895"/>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981"/>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1"/>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22</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25"/>
        <w:gridCol w:w="3525"/>
        <w:gridCol w:w="1020"/>
        <w:gridCol w:w="1110"/>
        <w:gridCol w:w="1321"/>
      </w:tblGrid>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序号</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评分点名称</w:t>
            </w:r>
            <w:r>
              <w:rPr>
                <w:rFonts w:ascii="宋体" w:hAnsi="宋体"/>
                <w:b/>
                <w:color w:val="000000"/>
              </w:rPr>
            </w:r>
            <w:r/>
          </w:p>
        </w:tc>
        <w:tc>
          <w:tcPr>
            <w:tcW w:w="3525"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评审标准</w:t>
            </w:r>
            <w:r>
              <w:rPr>
                <w:rFonts w:ascii="宋体" w:hAnsi="宋体"/>
                <w:b/>
                <w:color w:val="000000"/>
              </w:rPr>
            </w:r>
            <w:r/>
          </w:p>
        </w:tc>
        <w:tc>
          <w:tcPr>
            <w:tcW w:w="102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最高分</w:t>
            </w:r>
            <w:r>
              <w:rPr>
                <w:rFonts w:ascii="宋体" w:hAnsi="宋体"/>
                <w:b/>
                <w:color w:val="000000"/>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最低分</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主/客观分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1</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宋体" w:hAnsi="宋体"/>
                <w:b/>
                <w:color w:val="000000"/>
                <w:highlight w:val="green"/>
              </w:rPr>
            </w:pPr>
            <w:r>
              <w:rPr>
                <w:rFonts w:hint="eastAsia" w:ascii="仿宋" w:hAnsi="仿宋" w:eastAsia="仿宋" w:cs="仿宋"/>
                <w:color w:val="000000"/>
                <w:sz w:val="22"/>
                <w:szCs w:val="22"/>
              </w:rPr>
              <w:t xml:space="preserve">保安服务</w:t>
            </w:r>
            <w:r>
              <w:rPr>
                <w:rFonts w:ascii="宋体" w:hAnsi="宋体"/>
                <w:b/>
                <w:color w:val="000000"/>
                <w:highlight w:val="green"/>
              </w:rPr>
            </w:r>
            <w:r/>
          </w:p>
        </w:tc>
        <w:tc>
          <w:tcPr>
            <w:tcW w:w="3525" w:type="dxa"/>
            <w:vAlign w:val="center"/>
            <w:textDirection w:val="lrTb"/>
            <w:noWrap/>
          </w:tcPr>
          <w:p>
            <w:pPr>
              <w:pStyle w:val="981"/>
              <w:ind w:firstLine="0"/>
              <w:jc w:val="both"/>
              <w:spacing w:line="0" w:lineRule="atLeast"/>
              <w:rPr>
                <w:rFonts w:ascii="宋体" w:hAnsi="宋体"/>
                <w:b/>
                <w:color w:val="000000"/>
              </w:rPr>
            </w:pPr>
            <w:r>
              <w:rPr>
                <w:rFonts w:hint="eastAsia" w:ascii="仿宋" w:hAnsi="仿宋" w:eastAsia="仿宋" w:cs="仿宋"/>
                <w:color w:val="000000"/>
                <w:sz w:val="22"/>
                <w:szCs w:val="22"/>
              </w:rPr>
              <w:t xml:space="preserve">采购人为精神病专科医院，服务对象特殊，投标人应针对采购入的特殊性制定详实的保安服务方案，包含但不限于配合医院做好防病员逃跑、医患纠纷等行之有效的应急处置措施。投标人提供的保安服务方案、管理标准、配合医院处置突发事件应急方案针对性强且完全符合或优于项目需求，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分；提供的保安服务方案、管理标准、配合医院突发事件应急处置方案针对性较强，基本符合项目需求，得</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分；方案毫无针对性，有明显照搬其他单位方案的，得0分。</w:t>
            </w:r>
            <w:r>
              <w:rPr>
                <w:rFonts w:ascii="宋体" w:hAnsi="宋体"/>
                <w:b/>
                <w:color w:val="000000"/>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2</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2</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宋体" w:hAnsi="宋体"/>
                <w:b/>
                <w:color w:val="000000"/>
                <w:highlight w:val="green"/>
              </w:rPr>
            </w:pPr>
            <w:r>
              <w:rPr>
                <w:rFonts w:hint="eastAsia" w:ascii="仿宋" w:hAnsi="仿宋" w:eastAsia="仿宋" w:cs="仿宋"/>
                <w:color w:val="000000"/>
                <w:sz w:val="22"/>
                <w:szCs w:val="22"/>
              </w:rPr>
              <w:t xml:space="preserve">保洁服务</w:t>
            </w:r>
            <w:r>
              <w:rPr>
                <w:rFonts w:ascii="宋体" w:hAnsi="宋体"/>
                <w:b/>
                <w:color w:val="000000"/>
                <w:highlight w:val="green"/>
              </w:rPr>
            </w:r>
            <w:r/>
          </w:p>
        </w:tc>
        <w:tc>
          <w:tcPr>
            <w:tcW w:w="3525" w:type="dxa"/>
            <w:vAlign w:val="center"/>
            <w:textDirection w:val="lrTb"/>
            <w:noWrap/>
          </w:tcPr>
          <w:p>
            <w:pPr>
              <w:pStyle w:val="981"/>
              <w:ind w:firstLine="0"/>
              <w:jc w:val="both"/>
              <w:spacing w:line="0" w:lineRule="atLeast"/>
              <w:rPr>
                <w:rFonts w:ascii="宋体" w:hAnsi="宋体"/>
                <w:b/>
                <w:color w:val="000000"/>
              </w:rPr>
            </w:pPr>
            <w:r>
              <w:rPr>
                <w:rFonts w:hint="eastAsia" w:ascii="仿宋" w:hAnsi="仿宋" w:eastAsia="仿宋" w:cs="仿宋"/>
                <w:color w:val="000000"/>
                <w:sz w:val="22"/>
                <w:szCs w:val="22"/>
              </w:rPr>
              <w:t xml:space="preserve">能完全按照采购人需求制定保洁方案，方案详实完整且针对性强，人员分工明确、服务内容、服务质量标准完全符合或优于项目需求的得</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分；提供的保洁服务方案基本完整，人员分工、服务内容、服务质量标准基本符合项目需求的</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分；有方案但不够详实，人员分工不够明确，服务质量标准不够清晰，得1分，提供的方案，不符合项目需求、有明显照搬其他单位方案的，得0分。</w:t>
            </w:r>
            <w:r>
              <w:rPr>
                <w:rFonts w:ascii="宋体" w:hAnsi="宋体"/>
                <w:b/>
                <w:color w:val="000000"/>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3</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3</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宋体" w:hAnsi="宋体"/>
                <w:b/>
                <w:color w:val="000000"/>
                <w:highlight w:val="green"/>
              </w:rPr>
            </w:pPr>
            <w:r>
              <w:rPr>
                <w:rFonts w:hint="eastAsia" w:ascii="仿宋" w:hAnsi="仿宋" w:eastAsia="仿宋" w:cs="仿宋"/>
                <w:color w:val="000000"/>
                <w:sz w:val="22"/>
                <w:szCs w:val="22"/>
              </w:rPr>
              <w:t xml:space="preserve">消防监控值班</w:t>
            </w:r>
            <w:r>
              <w:rPr>
                <w:rFonts w:ascii="宋体" w:hAnsi="宋体"/>
                <w:b/>
                <w:color w:val="000000"/>
                <w:highlight w:val="green"/>
              </w:rPr>
            </w:r>
            <w:r/>
          </w:p>
        </w:tc>
        <w:tc>
          <w:tcPr>
            <w:tcW w:w="35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投标人应根据采购人病员特殊性制定详实由针对性的方案，包含但不限于针对采购人服务对象逃生能力缺失等原因提供值班、巡查、配合医院做好消防安全应急处置等行之有效的举措。提供消防监控值班方案详实且完全符合消防控制室值班制度要求、针对性强，应急处置流程规范，服务内容以及服务标准完全符合或优于项目需求的，得</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分；提供消防监控值班方案详实且完全符合消防控制室值班制度、针对性强，应急处置流程规范，服务内容以及服务标准基本符合项目需求的，得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分；有消防监控值班方案，应急处置流程比较规范，但针对性一般，得</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分；提供的方案，不符合项目需求、有明显照搬其他单位方案的，得0分。</w:t>
            </w:r>
            <w:r>
              <w:rPr>
                <w:rFonts w:ascii="仿宋" w:hAnsi="仿宋" w:eastAsia="仿宋" w:cs="仿宋"/>
                <w:color w:val="000000"/>
                <w:sz w:val="22"/>
                <w:szCs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3</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4</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绿化养护服务</w:t>
            </w:r>
            <w:r>
              <w:rPr>
                <w:rFonts w:ascii="仿宋" w:hAnsi="仿宋" w:eastAsia="仿宋" w:cs="仿宋"/>
                <w:color w:val="000000"/>
                <w:sz w:val="22"/>
                <w:szCs w:val="22"/>
              </w:rPr>
            </w:r>
            <w:r/>
          </w:p>
        </w:tc>
        <w:tc>
          <w:tcPr>
            <w:tcW w:w="35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rPr>
              <w:t xml:space="preserve">提供绿化养护方案，有详细的管理方案、根据各类树木的特性有针对性的制定养护方案，绿化带内安全风险及举措考虑详细且符合实际，定位精准、针对性强且条理清晰得</w:t>
            </w:r>
            <w:r>
              <w:rPr>
                <w:rFonts w:hint="eastAsia" w:ascii="仿宋" w:hAnsi="仿宋" w:eastAsia="仿宋" w:cs="仿宋"/>
                <w:color w:val="000000"/>
                <w:sz w:val="22"/>
                <w:lang w:val="en-US" w:eastAsia="zh-CN"/>
              </w:rPr>
              <w:t xml:space="preserve">2</w:t>
            </w:r>
            <w:r>
              <w:rPr>
                <w:rFonts w:hint="eastAsia" w:ascii="仿宋" w:hAnsi="仿宋" w:eastAsia="仿宋" w:cs="仿宋"/>
                <w:color w:val="000000"/>
                <w:sz w:val="22"/>
              </w:rPr>
              <w:t xml:space="preserve">分；有详细的养护方案，条理清晰，但树木特性、绿化带安全举措考虑不够全面得</w:t>
            </w: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分；方案明显照搬其他方案，没有任何针对性，得0分。</w:t>
            </w:r>
            <w:r>
              <w:rPr>
                <w:rFonts w:ascii="仿宋" w:hAnsi="仿宋" w:eastAsia="仿宋" w:cs="仿宋"/>
                <w:color w:val="000000"/>
                <w:sz w:val="22"/>
                <w:szCs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2</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5</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维修服务</w:t>
            </w:r>
            <w:r>
              <w:rPr>
                <w:rFonts w:ascii="仿宋" w:hAnsi="仿宋" w:eastAsia="仿宋" w:cs="仿宋"/>
                <w:color w:val="000000"/>
                <w:sz w:val="22"/>
                <w:szCs w:val="22"/>
              </w:rPr>
            </w:r>
            <w:r/>
          </w:p>
        </w:tc>
        <w:tc>
          <w:tcPr>
            <w:tcW w:w="35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投标人应针对采购人住院患者的特殊性指定详实的维修方案，包含但不限于配合医院做好消除安全隐患的维修和抢修，进入病区维修的安全管理等行之有效的举措。提供的维修服务方案，有详细的管理方案、定位精准、服务标准、时效性（第一时间排除安全隐患）、针对性强(制定的维修、抢修方案和举措贴合和体现精神病医院的特点（特殊）)且条理清晰得</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分；提供的维修方案较为详实，时效性明确，针对性较强但安全因素考虑不充分，得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分，方案基本完整、未充分考虑采购人的特殊性，定位基本精准、针对性一般得</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分；内容不详细，毫无针对性，明显照搬其他方案的得0分。</w:t>
            </w:r>
            <w:r>
              <w:rPr>
                <w:rFonts w:ascii="仿宋" w:hAnsi="仿宋" w:eastAsia="仿宋" w:cs="仿宋"/>
                <w:color w:val="000000"/>
                <w:sz w:val="22"/>
                <w:szCs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3</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6</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食堂勤杂</w:t>
            </w:r>
            <w:r>
              <w:rPr>
                <w:rFonts w:ascii="仿宋" w:hAnsi="仿宋" w:eastAsia="仿宋" w:cs="仿宋"/>
                <w:color w:val="000000"/>
                <w:sz w:val="22"/>
                <w:szCs w:val="22"/>
              </w:rPr>
            </w:r>
            <w:r/>
          </w:p>
        </w:tc>
        <w:tc>
          <w:tcPr>
            <w:tcW w:w="35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投标人应针对采购人住院患者特殊性，制定详实有效的食堂勤杂服务方案，包含但不限于原材料加工标准，食品安全，进出病区安全等相关举措。提供食堂勤杂服务方案，有详细的管理方案、定位精准、针对性强且条理清晰，服务标准及内容完全符合或优于项目需求，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分；有较详实的方案，服务标准及内容符合项目需求，针对性较强，相关安全因素考虑不够全面得</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分；内容不详细，毫无针对性，服务标准及内容不符合项目需求明显照搬其他方案的得0分。</w:t>
            </w:r>
            <w:r>
              <w:rPr>
                <w:rFonts w:ascii="仿宋" w:hAnsi="仿宋" w:eastAsia="仿宋" w:cs="仿宋"/>
                <w:color w:val="000000"/>
                <w:sz w:val="22"/>
                <w:szCs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2</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7</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洗衣房服务（医院医用织物收送）</w:t>
            </w:r>
            <w:r>
              <w:rPr>
                <w:rFonts w:ascii="仿宋" w:hAnsi="仿宋" w:eastAsia="仿宋" w:cs="仿宋"/>
                <w:color w:val="000000"/>
                <w:sz w:val="22"/>
                <w:szCs w:val="22"/>
              </w:rPr>
            </w:r>
            <w:r/>
          </w:p>
        </w:tc>
        <w:tc>
          <w:tcPr>
            <w:tcW w:w="35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投标人应根据采购人住院患者的特殊性，制定详实有效的服务方案，包含但不限于预防洗涤物丢失，进出病区安全等相关举措。提供洗衣房医用织物收送服务方案，有详细的管理方案、定位精准、针对性（衣物收发过程中防丢失，出入病区安全举措等）强且条理清晰，服务内容、标准完全符合或优于项目需求，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分；方案比较详细、服务内容</w:t>
            </w:r>
            <w:r>
              <w:rPr>
                <w:rFonts w:hint="eastAsia" w:ascii="仿宋" w:hAnsi="仿宋" w:eastAsia="仿宋" w:cs="仿宋"/>
                <w:color w:val="000000"/>
                <w:sz w:val="22"/>
                <w:szCs w:val="22"/>
                <w:lang w:val="en-US" w:eastAsia="zh-CN"/>
              </w:rPr>
              <w:t xml:space="preserve">及举措</w:t>
            </w:r>
            <w:r>
              <w:rPr>
                <w:rFonts w:hint="eastAsia" w:ascii="仿宋" w:hAnsi="仿宋" w:eastAsia="仿宋" w:cs="仿宋"/>
                <w:color w:val="000000"/>
                <w:sz w:val="22"/>
                <w:szCs w:val="22"/>
              </w:rPr>
              <w:t xml:space="preserve">符合项目需求，相关安全因素考虑较为充实，得</w:t>
            </w:r>
            <w:r>
              <w:rPr>
                <w:rFonts w:hint="eastAsia" w:ascii="仿宋" w:hAnsi="仿宋" w:eastAsia="仿宋" w:cs="仿宋"/>
                <w:color w:val="000000"/>
                <w:sz w:val="22"/>
                <w:szCs w:val="22"/>
                <w:lang w:val="en-US" w:eastAsia="zh-CN"/>
              </w:rPr>
              <w:t xml:space="preserve">1</w:t>
            </w:r>
            <w:r>
              <w:rPr>
                <w:rFonts w:hint="eastAsia" w:ascii="仿宋" w:hAnsi="仿宋" w:eastAsia="仿宋" w:cs="仿宋"/>
                <w:color w:val="000000"/>
                <w:sz w:val="22"/>
                <w:szCs w:val="22"/>
              </w:rPr>
              <w:t xml:space="preserve">分；内容不详细，服务内容不符合项目需求明显照搬其他方案的得0分</w:t>
            </w:r>
            <w:r>
              <w:rPr>
                <w:rFonts w:ascii="仿宋" w:hAnsi="仿宋" w:eastAsia="仿宋" w:cs="仿宋"/>
                <w:color w:val="000000"/>
                <w:sz w:val="22"/>
                <w:szCs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2</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8</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高压设备维护与值班</w:t>
            </w:r>
            <w:r>
              <w:rPr>
                <w:rFonts w:ascii="仿宋" w:hAnsi="仿宋" w:eastAsia="仿宋" w:cs="仿宋"/>
                <w:color w:val="000000"/>
                <w:sz w:val="22"/>
                <w:szCs w:val="22"/>
              </w:rPr>
            </w:r>
            <w:r/>
          </w:p>
        </w:tc>
        <w:tc>
          <w:tcPr>
            <w:tcW w:w="3525" w:type="dxa"/>
            <w:vAlign w:val="center"/>
            <w:textDirection w:val="lrTb"/>
            <w:noWrap/>
          </w:tcPr>
          <w:p>
            <w:pPr>
              <w:pStyle w:val="895"/>
              <w:ind w:firstLine="480"/>
              <w:spacing w:before="120" w:after="120" w:line="0" w:lineRule="atLeast"/>
              <w:rPr>
                <w:rFonts w:ascii="仿宋" w:hAnsi="仿宋" w:eastAsia="仿宋" w:cs="仿宋"/>
                <w:color w:val="000000"/>
                <w:sz w:val="22"/>
              </w:rPr>
            </w:pPr>
            <w:r>
              <w:rPr>
                <w:rFonts w:hint="eastAsia" w:ascii="仿宋" w:hAnsi="仿宋" w:eastAsia="仿宋" w:cs="仿宋"/>
                <w:color w:val="000000"/>
                <w:sz w:val="22"/>
              </w:rPr>
              <w:t xml:space="preserve">按照项目需求，提供高压配电值班工作方案，管理标准符合电力部门行业管理要求且定位精准、针对性强（医院特点）、应急处置流程清晰，服务内容、服务标准完全符合或优于项目需求的，得</w:t>
            </w:r>
            <w:r>
              <w:rPr>
                <w:rFonts w:hint="eastAsia" w:ascii="仿宋" w:hAnsi="仿宋" w:eastAsia="仿宋" w:cs="仿宋"/>
                <w:color w:val="000000"/>
                <w:sz w:val="22"/>
                <w:lang w:val="en-US" w:eastAsia="zh-CN"/>
              </w:rPr>
              <w:t xml:space="preserve">2</w:t>
            </w:r>
            <w:r>
              <w:rPr>
                <w:rFonts w:hint="eastAsia" w:ascii="仿宋" w:hAnsi="仿宋" w:eastAsia="仿宋" w:cs="仿宋"/>
                <w:color w:val="000000"/>
                <w:sz w:val="22"/>
              </w:rPr>
              <w:t xml:space="preserve">分；提供的方案符合电力部门行业管理要求，服务内容、服务标准符合项目需求的，有考虑到医院特点制定相应举措但不够全面，得</w:t>
            </w: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分；提供的方案，不符合项目需求，毫无针对性，有明显照搬其他单位的方案，得0分。</w:t>
            </w:r>
            <w:r>
              <w:rPr>
                <w:rFonts w:ascii="仿宋" w:hAnsi="仿宋" w:eastAsia="仿宋" w:cs="仿宋"/>
                <w:color w:val="000000"/>
                <w:sz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2</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r>
        <w:trPr/>
        <w:tc>
          <w:tcPr>
            <w:tcW w:w="766"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9</w:t>
            </w:r>
            <w:r>
              <w:rPr>
                <w:rFonts w:ascii="宋体" w:hAnsi="宋体"/>
                <w:b/>
                <w:color w:val="000000"/>
              </w:rPr>
            </w:r>
            <w:r/>
          </w:p>
        </w:tc>
        <w:tc>
          <w:tcPr>
            <w:tcW w:w="1425" w:type="dxa"/>
            <w:vAlign w:val="center"/>
            <w:textDirection w:val="lrTb"/>
            <w:noWrap/>
          </w:tcPr>
          <w:p>
            <w:pPr>
              <w:pStyle w:val="981"/>
              <w:ind w:firstLine="0"/>
              <w:jc w:val="both"/>
              <w:spacing w:line="0" w:lineRule="atLeast"/>
              <w:rPr>
                <w:rFonts w:ascii="仿宋" w:hAnsi="仿宋" w:eastAsia="仿宋" w:cs="仿宋"/>
                <w:color w:val="000000"/>
                <w:sz w:val="22"/>
                <w:szCs w:val="22"/>
              </w:rPr>
            </w:pPr>
            <w:r>
              <w:rPr>
                <w:rFonts w:hint="eastAsia" w:ascii="仿宋" w:hAnsi="仿宋" w:eastAsia="仿宋" w:cs="仿宋"/>
                <w:color w:val="000000"/>
                <w:sz w:val="22"/>
                <w:szCs w:val="22"/>
              </w:rPr>
              <w:t xml:space="preserve">突发事件处理应急预案</w:t>
            </w:r>
            <w:r>
              <w:rPr>
                <w:rFonts w:ascii="仿宋" w:hAnsi="仿宋" w:eastAsia="仿宋" w:cs="仿宋"/>
                <w:color w:val="000000"/>
                <w:sz w:val="22"/>
                <w:szCs w:val="22"/>
              </w:rPr>
            </w:r>
            <w:r/>
          </w:p>
        </w:tc>
        <w:tc>
          <w:tcPr>
            <w:tcW w:w="3525" w:type="dxa"/>
            <w:vAlign w:val="center"/>
            <w:textDirection w:val="lrTb"/>
            <w:noWrap/>
          </w:tcPr>
          <w:p>
            <w:pPr>
              <w:pStyle w:val="895"/>
              <w:ind w:firstLine="480"/>
              <w:spacing w:before="120" w:after="120" w:line="320" w:lineRule="exact"/>
              <w:rPr>
                <w:rFonts w:ascii="仿宋" w:hAnsi="仿宋" w:eastAsia="仿宋" w:cs="仿宋"/>
                <w:color w:val="000000"/>
                <w:sz w:val="22"/>
              </w:rPr>
            </w:pPr>
            <w:r>
              <w:rPr>
                <w:rFonts w:hint="eastAsia" w:ascii="仿宋" w:hAnsi="仿宋" w:eastAsia="仿宋" w:cs="仿宋"/>
                <w:color w:val="000000"/>
                <w:sz w:val="22"/>
              </w:rPr>
              <w:t xml:space="preserve">按照项目需求，提供符合精神病专科医院应对突发故障、火情、警情，群体事件等应急管理和突发事件处理应急预案（如：1.发生火灾应急处置程序及响应时间；2.预防病员外逃等应急处置程序及响应时间；3.发生突然停电应急处置程序及响应时间；4、配合医院做好就诊及住院患者管理等），针对性、操作性、处置流程清晰，得</w:t>
            </w:r>
            <w:r>
              <w:rPr>
                <w:rFonts w:hint="eastAsia" w:ascii="仿宋" w:hAnsi="仿宋" w:eastAsia="仿宋" w:cs="仿宋"/>
                <w:color w:val="000000"/>
                <w:sz w:val="22"/>
                <w:lang w:val="en-US" w:eastAsia="zh-CN"/>
              </w:rPr>
              <w:t xml:space="preserve">3</w:t>
            </w:r>
            <w:r>
              <w:rPr>
                <w:rFonts w:hint="eastAsia" w:ascii="仿宋" w:hAnsi="仿宋" w:eastAsia="仿宋" w:cs="仿宋"/>
                <w:color w:val="000000"/>
                <w:sz w:val="22"/>
              </w:rPr>
              <w:t xml:space="preserve">分；提供的预案有考虑到精神病医院特殊性的相关举措，且举措较为详实，可操作性性较强，得</w:t>
            </w:r>
            <w:r>
              <w:rPr>
                <w:rFonts w:hint="eastAsia" w:ascii="仿宋" w:hAnsi="仿宋" w:eastAsia="仿宋" w:cs="仿宋"/>
                <w:color w:val="000000"/>
                <w:sz w:val="22"/>
                <w:lang w:val="en-US" w:eastAsia="zh-CN"/>
              </w:rPr>
              <w:t xml:space="preserve">2</w:t>
            </w:r>
            <w:r>
              <w:rPr>
                <w:rFonts w:hint="eastAsia" w:ascii="仿宋" w:hAnsi="仿宋" w:eastAsia="仿宋" w:cs="仿宋"/>
                <w:color w:val="000000"/>
                <w:sz w:val="22"/>
              </w:rPr>
              <w:t xml:space="preserve">分；提供的预案有考虑到精神病医院特殊性的相关举措，应急举措不全面，可操作性不强，得1分；提供的提供提供的预案不符合项目需求，毫无针对性，有明显照搬照抄其他单位方案的，得0分。</w:t>
            </w:r>
            <w:r>
              <w:rPr>
                <w:rFonts w:ascii="仿宋" w:hAnsi="仿宋" w:eastAsia="仿宋" w:cs="仿宋"/>
                <w:color w:val="000000"/>
                <w:sz w:val="22"/>
              </w:rPr>
            </w:r>
            <w:r/>
          </w:p>
        </w:tc>
        <w:tc>
          <w:tcPr>
            <w:tcW w:w="1020" w:type="dxa"/>
            <w:vAlign w:val="center"/>
            <w:textDirection w:val="lrTb"/>
            <w:noWrap/>
          </w:tcPr>
          <w:p>
            <w:pPr>
              <w:pStyle w:val="981"/>
              <w:ind w:firstLine="0"/>
              <w:jc w:val="both"/>
              <w:spacing w:line="0" w:lineRule="atLeast"/>
              <w:rPr>
                <w:rFonts w:hint="eastAsia" w:ascii="宋体" w:hAnsi="宋体" w:eastAsia="宋体"/>
                <w:b/>
                <w:color w:val="000000"/>
                <w:lang w:eastAsia="zh-CN"/>
              </w:rPr>
            </w:pPr>
            <w:r>
              <w:rPr>
                <w:rFonts w:hint="eastAsia" w:ascii="宋体" w:hAnsi="宋体"/>
                <w:b/>
                <w:color w:val="000000"/>
                <w:lang w:val="en-US" w:eastAsia="zh-CN"/>
              </w:rPr>
              <w:t xml:space="preserve">3</w:t>
            </w:r>
            <w:r>
              <w:rPr>
                <w:rFonts w:hint="eastAsia" w:ascii="宋体" w:hAnsi="宋体" w:eastAsia="宋体"/>
                <w:b/>
                <w:color w:val="000000"/>
                <w:lang w:eastAsia="zh-CN"/>
              </w:rPr>
            </w:r>
            <w:r/>
          </w:p>
        </w:tc>
        <w:tc>
          <w:tcPr>
            <w:tcW w:w="1110"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0</w:t>
            </w:r>
            <w:r>
              <w:rPr>
                <w:rFonts w:ascii="宋体" w:hAnsi="宋体"/>
                <w:b/>
                <w:color w:val="000000"/>
              </w:rPr>
            </w:r>
            <w:r/>
          </w:p>
        </w:tc>
        <w:tc>
          <w:tcPr>
            <w:tcW w:w="1321" w:type="dxa"/>
            <w:vAlign w:val="center"/>
            <w:textDirection w:val="lrTb"/>
            <w:noWrap/>
          </w:tcPr>
          <w:p>
            <w:pPr>
              <w:pStyle w:val="981"/>
              <w:ind w:firstLine="0"/>
              <w:jc w:val="both"/>
              <w:spacing w:line="0" w:lineRule="atLeast"/>
              <w:rPr>
                <w:rFonts w:ascii="宋体" w:hAnsi="宋体"/>
                <w:b/>
                <w:color w:val="000000"/>
              </w:rPr>
            </w:pPr>
            <w:r>
              <w:rPr>
                <w:rFonts w:hint="eastAsia" w:ascii="宋体" w:hAnsi="宋体"/>
                <w:b/>
                <w:color w:val="000000"/>
              </w:rPr>
              <w:t xml:space="preserve">主观分</w:t>
            </w:r>
            <w:r>
              <w:rPr>
                <w:rFonts w:ascii="宋体" w:hAnsi="宋体"/>
                <w:b/>
                <w:color w:val="000000"/>
              </w:rPr>
            </w:r>
            <w:r/>
          </w:p>
        </w:tc>
      </w:tr>
    </w:tbl>
    <w:p>
      <w:pPr>
        <w:pStyle w:val="981"/>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1"/>
        <w:numPr>
          <w:ilvl w:val="0"/>
          <w:numId w:val="7"/>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28</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pPr w:horzAnchor="page" w:tblpX="1354" w:vertAnchor="text" w:tblpY="2" w:leftFromText="180" w:topFromText="0" w:rightFromText="180" w:bottomFromText="0"/>
        <w:tblW w:w="95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96"/>
        <w:gridCol w:w="3633"/>
        <w:gridCol w:w="1069"/>
        <w:gridCol w:w="1159"/>
        <w:gridCol w:w="1367"/>
      </w:tblGrid>
      <w:tr>
        <w:trPr/>
        <w:tc>
          <w:tcPr>
            <w:tcW w:w="81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序号</w:t>
            </w:r>
            <w:r>
              <w:rPr>
                <w:rFonts w:ascii="宋体" w:hAnsi="宋体"/>
                <w:b/>
                <w:color w:val="000000"/>
              </w:rPr>
            </w:r>
            <w:r/>
          </w:p>
        </w:tc>
        <w:tc>
          <w:tcPr>
            <w:tcW w:w="1496"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评分点名称</w:t>
            </w:r>
            <w:r>
              <w:rPr>
                <w:rFonts w:ascii="宋体" w:hAnsi="宋体"/>
                <w:b/>
                <w:color w:val="000000"/>
              </w:rPr>
            </w:r>
            <w:r/>
          </w:p>
        </w:tc>
        <w:tc>
          <w:tcPr>
            <w:tcW w:w="3633"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评审标准</w:t>
            </w:r>
            <w:r>
              <w:rPr>
                <w:rFonts w:ascii="宋体" w:hAnsi="宋体"/>
                <w:b/>
                <w:color w:val="000000"/>
              </w:rPr>
            </w:r>
            <w:r/>
          </w:p>
        </w:tc>
        <w:tc>
          <w:tcPr>
            <w:tcW w:w="1069"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最高分</w:t>
            </w:r>
            <w:r>
              <w:rPr>
                <w:rFonts w:ascii="宋体" w:hAnsi="宋体"/>
                <w:b/>
                <w:color w:val="000000"/>
              </w:rPr>
            </w:r>
            <w:r/>
          </w:p>
        </w:tc>
        <w:tc>
          <w:tcPr>
            <w:tcW w:w="1159"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最低分</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主/客观分</w:t>
            </w:r>
            <w:r>
              <w:rPr>
                <w:rFonts w:ascii="宋体" w:hAnsi="宋体"/>
                <w:b/>
                <w:color w:val="000000"/>
              </w:rPr>
            </w:r>
            <w:r/>
          </w:p>
        </w:tc>
      </w:tr>
      <w:tr>
        <w:trPr>
          <w:trHeight w:val="566"/>
        </w:trPr>
        <w:tc>
          <w:tcPr>
            <w:tcW w:w="81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1</w:t>
            </w:r>
            <w:r>
              <w:rPr>
                <w:rFonts w:ascii="宋体" w:hAnsi="宋体"/>
                <w:b/>
                <w:color w:val="000000"/>
              </w:rPr>
            </w:r>
            <w:r/>
          </w:p>
        </w:tc>
        <w:tc>
          <w:tcPr>
            <w:tcW w:w="1496"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仿宋" w:hAnsi="仿宋" w:eastAsia="仿宋" w:cs="仿宋"/>
                <w:color w:val="000000"/>
                <w:sz w:val="22"/>
                <w:szCs w:val="22"/>
              </w:rPr>
              <w:t xml:space="preserve">拟派项目经理</w:t>
            </w:r>
            <w:r>
              <w:rPr>
                <w:rFonts w:ascii="宋体" w:hAnsi="宋体"/>
                <w:b/>
                <w:color w:val="000000"/>
              </w:rPr>
            </w:r>
            <w:r/>
          </w:p>
        </w:tc>
        <w:tc>
          <w:tcPr>
            <w:tcW w:w="3633" w:type="dxa"/>
            <w:vAlign w:val="center"/>
            <w:textDirection w:val="lrTb"/>
            <w:noWrap/>
          </w:tcPr>
          <w:p>
            <w:pPr>
              <w:pStyle w:val="895"/>
              <w:ind w:firstLine="440"/>
              <w:rPr>
                <w:rFonts w:ascii="仿宋" w:hAnsi="仿宋" w:eastAsia="仿宋" w:cs="仿宋"/>
                <w:color w:val="000000"/>
                <w:sz w:val="22"/>
              </w:rPr>
              <w:framePr w:vAnchor="text" w:hAnchor="page" w:x="1354" w:y="2"/>
            </w:pPr>
            <w:r>
              <w:rPr>
                <w:rFonts w:hint="eastAsia" w:ascii="仿宋" w:hAnsi="仿宋" w:eastAsia="仿宋" w:cs="仿宋"/>
                <w:color w:val="000000"/>
                <w:sz w:val="22"/>
              </w:rPr>
              <w:t xml:space="preserve">1、派驻的项目经理要求年龄50周岁以下（需提供身份证扫描件及</w:t>
            </w:r>
            <w:r>
              <w:rPr>
                <w:rFonts w:hint="eastAsia" w:ascii="仿宋" w:hAnsi="仿宋" w:eastAsia="仿宋" w:cs="仿宋"/>
                <w:spacing w:val="-1"/>
                <w:sz w:val="24"/>
                <w:szCs w:val="24"/>
                <w:lang w:val="en-US" w:eastAsia="zh-CN" w:bidi="ar"/>
              </w:rPr>
              <w:t xml:space="preserve">投标人为其缴纳的近6个月的任意一个月的社保证明</w:t>
            </w:r>
            <w:r>
              <w:rPr>
                <w:rFonts w:hint="eastAsia" w:ascii="仿宋" w:hAnsi="仿宋" w:eastAsia="仿宋" w:cs="仿宋"/>
                <w:color w:val="000000"/>
                <w:sz w:val="22"/>
              </w:rPr>
              <w:t xml:space="preserve">)得</w:t>
            </w: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分；</w:t>
            </w:r>
            <w:r>
              <w:rPr>
                <w:rFonts w:ascii="仿宋" w:hAnsi="仿宋" w:eastAsia="仿宋" w:cs="仿宋"/>
                <w:color w:val="000000"/>
                <w:sz w:val="22"/>
              </w:rPr>
            </w:r>
            <w:r/>
          </w:p>
          <w:p>
            <w:pPr>
              <w:pStyle w:val="895"/>
              <w:ind w:firstLine="440"/>
              <w:rPr>
                <w:rFonts w:ascii="仿宋" w:hAnsi="仿宋" w:eastAsia="仿宋" w:cs="仿宋"/>
                <w:color w:val="000000"/>
                <w:sz w:val="22"/>
              </w:rPr>
              <w:framePr w:vAnchor="text" w:hAnchor="page" w:x="1354" w:y="2"/>
            </w:pPr>
            <w:r>
              <w:rPr>
                <w:rFonts w:hint="eastAsia" w:ascii="仿宋" w:hAnsi="仿宋" w:eastAsia="仿宋" w:cs="仿宋"/>
                <w:color w:val="000000"/>
                <w:sz w:val="22"/>
              </w:rPr>
              <w:t xml:space="preserve">2、具有大专及以上文化（提供学历证明扫描件）得</w:t>
            </w: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分。</w:t>
            </w:r>
            <w:r>
              <w:rPr>
                <w:rFonts w:ascii="仿宋" w:hAnsi="仿宋" w:eastAsia="仿宋" w:cs="仿宋"/>
                <w:color w:val="000000"/>
                <w:sz w:val="22"/>
              </w:rPr>
            </w:r>
            <w:r/>
          </w:p>
          <w:p>
            <w:pPr>
              <w:pStyle w:val="895"/>
              <w:ind w:firstLine="440"/>
              <w:rPr>
                <w:rFonts w:ascii="宋体" w:hAnsi="宋体"/>
                <w:b/>
                <w:color w:val="000000"/>
              </w:rPr>
              <w:framePr w:vAnchor="text" w:hAnchor="page" w:x="1354" w:y="2"/>
            </w:pPr>
            <w:r>
              <w:rPr>
                <w:rFonts w:hint="eastAsia" w:ascii="仿宋" w:hAnsi="仿宋" w:eastAsia="仿宋" w:cs="仿宋"/>
                <w:color w:val="000000"/>
                <w:sz w:val="22"/>
              </w:rPr>
              <w:t xml:space="preserve">3、具有与本项目需求类似的物业管理项目</w:t>
            </w:r>
            <w:r>
              <w:rPr>
                <w:rFonts w:hint="eastAsia" w:ascii="仿宋" w:hAnsi="仿宋" w:eastAsia="仿宋" w:cs="仿宋"/>
                <w:color w:val="000000"/>
                <w:sz w:val="22"/>
                <w:lang w:val="en-US" w:eastAsia="zh-CN"/>
              </w:rPr>
              <w:t xml:space="preserve">3</w:t>
            </w:r>
            <w:r>
              <w:rPr>
                <w:rFonts w:hint="eastAsia" w:ascii="仿宋" w:hAnsi="仿宋" w:eastAsia="仿宋" w:cs="仿宋"/>
                <w:color w:val="000000"/>
                <w:sz w:val="22"/>
              </w:rPr>
              <w:t xml:space="preserve">年及以上项目经理管理经验（提供业主方加盖公章的证明材料扫描件）得</w:t>
            </w:r>
            <w:r>
              <w:rPr>
                <w:rFonts w:hint="eastAsia" w:ascii="仿宋" w:hAnsi="仿宋" w:eastAsia="仿宋" w:cs="仿宋"/>
                <w:color w:val="000000"/>
                <w:sz w:val="22"/>
                <w:lang w:val="en-US" w:eastAsia="zh-CN"/>
              </w:rPr>
              <w:t xml:space="preserve">2</w:t>
            </w:r>
            <w:r>
              <w:rPr>
                <w:rFonts w:hint="eastAsia" w:ascii="仿宋" w:hAnsi="仿宋" w:eastAsia="仿宋" w:cs="仿宋"/>
                <w:color w:val="000000"/>
                <w:sz w:val="22"/>
              </w:rPr>
              <w:t xml:space="preserve">分。具有与本项目需求类似的物业管理项目</w:t>
            </w:r>
            <w:r>
              <w:rPr>
                <w:rFonts w:hint="eastAsia" w:ascii="仿宋" w:hAnsi="仿宋" w:eastAsia="仿宋" w:cs="仿宋"/>
                <w:color w:val="000000"/>
                <w:sz w:val="22"/>
                <w:lang w:val="en-US" w:eastAsia="zh-CN"/>
              </w:rPr>
              <w:t xml:space="preserve">2</w:t>
            </w:r>
            <w:r>
              <w:rPr>
                <w:rFonts w:hint="eastAsia" w:ascii="仿宋" w:hAnsi="仿宋" w:eastAsia="仿宋" w:cs="仿宋"/>
                <w:color w:val="000000"/>
                <w:sz w:val="22"/>
              </w:rPr>
              <w:t xml:space="preserve">年及以上项目经理管理经验（提供业主方加盖公章的证明材料扫描件）得</w:t>
            </w: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分</w:t>
            </w:r>
            <w:r>
              <w:rPr>
                <w:rFonts w:hint="eastAsia" w:ascii="仿宋" w:hAnsi="仿宋" w:eastAsia="仿宋" w:cs="仿宋"/>
                <w:i/>
                <w:color w:val="000000"/>
                <w:sz w:val="22"/>
              </w:rPr>
              <w:t xml:space="preserve">（项目经理管理经验不重复计分，最高得</w:t>
            </w:r>
            <w:r>
              <w:rPr>
                <w:rFonts w:hint="eastAsia" w:ascii="仿宋" w:hAnsi="仿宋" w:eastAsia="仿宋" w:cs="仿宋"/>
                <w:i/>
                <w:color w:val="000000"/>
                <w:sz w:val="22"/>
                <w:lang w:val="en-US" w:eastAsia="zh-CN"/>
              </w:rPr>
              <w:t xml:space="preserve">2</w:t>
            </w:r>
            <w:r>
              <w:rPr>
                <w:rFonts w:hint="eastAsia" w:ascii="仿宋" w:hAnsi="仿宋" w:eastAsia="仿宋" w:cs="仿宋"/>
                <w:i/>
                <w:color w:val="000000"/>
                <w:sz w:val="22"/>
              </w:rPr>
              <w:t xml:space="preserve">分）。</w:t>
            </w:r>
            <w:r>
              <w:rPr>
                <w:rFonts w:ascii="宋体" w:hAnsi="宋体"/>
                <w:b/>
                <w:color w:val="000000"/>
              </w:rPr>
            </w:r>
            <w:r/>
          </w:p>
        </w:tc>
        <w:tc>
          <w:tcPr>
            <w:tcW w:w="1069" w:type="dxa"/>
            <w:vAlign w:val="center"/>
            <w:textDirection w:val="lrTb"/>
            <w:noWrap/>
          </w:tcPr>
          <w:p>
            <w:pPr>
              <w:pStyle w:val="981"/>
              <w:ind w:firstLine="241"/>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4</w:t>
            </w:r>
            <w:r>
              <w:rPr>
                <w:rFonts w:hint="eastAsia" w:ascii="宋体" w:hAnsi="宋体" w:eastAsia="宋体"/>
                <w:b/>
                <w:color w:val="000000"/>
                <w:lang w:eastAsia="zh-CN"/>
              </w:rPr>
            </w:r>
            <w:r/>
          </w:p>
        </w:tc>
        <w:tc>
          <w:tcPr>
            <w:tcW w:w="1159"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0</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客观分</w:t>
            </w:r>
            <w:r>
              <w:rPr>
                <w:rFonts w:ascii="宋体" w:hAnsi="宋体"/>
                <w:b/>
                <w:color w:val="000000"/>
              </w:rPr>
            </w:r>
            <w:r/>
          </w:p>
        </w:tc>
      </w:tr>
      <w:tr>
        <w:trPr>
          <w:trHeight w:val="3950"/>
        </w:trPr>
        <w:tc>
          <w:tcPr>
            <w:tcW w:w="817" w:type="dxa"/>
            <w:vAlign w:val="center"/>
            <w:textDirection w:val="lrTb"/>
            <w:noWrap/>
          </w:tcPr>
          <w:p>
            <w:pPr>
              <w:pStyle w:val="981"/>
              <w:ind w:firstLine="118"/>
              <w:jc w:val="both"/>
              <w:spacing w:line="0" w:lineRule="atLeast"/>
              <w:rPr>
                <w:rFonts w:ascii="宋体" w:hAnsi="宋体"/>
                <w:b/>
                <w:color w:val="000000"/>
              </w:rPr>
              <w:framePr w:vAnchor="text" w:hAnchor="page" w:x="1354" w:y="2"/>
            </w:pPr>
            <w:r>
              <w:rPr>
                <w:rFonts w:hint="eastAsia" w:ascii="宋体" w:hAnsi="宋体"/>
                <w:b/>
                <w:color w:val="000000"/>
              </w:rPr>
              <w:t xml:space="preserve">2</w:t>
            </w:r>
            <w:r>
              <w:rPr>
                <w:rFonts w:ascii="宋体" w:hAnsi="宋体"/>
                <w:b/>
                <w:color w:val="000000"/>
              </w:rPr>
            </w:r>
            <w:r/>
          </w:p>
        </w:tc>
        <w:tc>
          <w:tcPr>
            <w:tcW w:w="1496" w:type="dxa"/>
            <w:vAlign w:val="center"/>
            <w:textDirection w:val="lrTb"/>
            <w:noWrap/>
          </w:tcPr>
          <w:p>
            <w:pPr>
              <w:pStyle w:val="981"/>
              <w:ind w:left="0" w:firstLine="0"/>
              <w:jc w:val="center"/>
              <w:spacing w:line="0" w:lineRule="atLeast"/>
              <w:rPr>
                <w:rFonts w:hint="eastAsia" w:ascii="仿宋" w:hAnsi="仿宋" w:eastAsia="仿宋" w:cs="仿宋"/>
                <w:color w:val="000000"/>
                <w:sz w:val="22"/>
                <w:szCs w:val="22"/>
              </w:rPr>
              <w:framePr w:vAnchor="text" w:hAnchor="page" w:x="1354" w:y="2"/>
            </w:pPr>
            <w:r>
              <w:rPr>
                <w:rFonts w:hint="eastAsia" w:ascii="仿宋" w:hAnsi="仿宋" w:eastAsia="仿宋" w:cs="仿宋"/>
                <w:color w:val="000000"/>
                <w:sz w:val="22"/>
                <w:szCs w:val="22"/>
              </w:rPr>
              <w:t xml:space="preserve">项目经理</w:t>
            </w:r>
            <w:r>
              <w:rPr>
                <w:rFonts w:hint="eastAsia" w:ascii="仿宋" w:hAnsi="仿宋" w:eastAsia="仿宋" w:cs="仿宋"/>
                <w:color w:val="000000"/>
                <w:sz w:val="22"/>
                <w:szCs w:val="22"/>
              </w:rPr>
            </w:r>
            <w:r/>
          </w:p>
          <w:p>
            <w:pPr>
              <w:pStyle w:val="981"/>
              <w:ind w:left="0" w:firstLine="0"/>
              <w:jc w:val="center"/>
              <w:spacing w:line="0" w:lineRule="atLeast"/>
              <w:rPr>
                <w:rFonts w:ascii="仿宋" w:hAnsi="仿宋" w:eastAsia="仿宋" w:cs="仿宋"/>
                <w:color w:val="000000"/>
                <w:sz w:val="22"/>
                <w:szCs w:val="22"/>
              </w:rPr>
              <w:framePr w:vAnchor="text" w:hAnchor="page" w:x="1354" w:y="2"/>
            </w:pPr>
            <w:r>
              <w:rPr>
                <w:rFonts w:hint="eastAsia" w:ascii="仿宋" w:hAnsi="仿宋" w:eastAsia="仿宋" w:cs="仿宋"/>
                <w:color w:val="000000"/>
                <w:sz w:val="22"/>
                <w:szCs w:val="22"/>
              </w:rPr>
              <w:t xml:space="preserve">驻场方案</w:t>
            </w:r>
            <w:r>
              <w:rPr>
                <w:rFonts w:ascii="仿宋" w:hAnsi="仿宋" w:eastAsia="仿宋" w:cs="仿宋"/>
                <w:color w:val="000000"/>
                <w:sz w:val="22"/>
                <w:szCs w:val="22"/>
              </w:rPr>
            </w:r>
            <w:r/>
          </w:p>
        </w:tc>
        <w:tc>
          <w:tcPr>
            <w:tcW w:w="3633" w:type="dxa"/>
            <w:vAlign w:val="center"/>
            <w:textDirection w:val="lrTb"/>
            <w:noWrap/>
          </w:tcPr>
          <w:p>
            <w:pPr>
              <w:pStyle w:val="895"/>
              <w:ind w:firstLine="440"/>
              <w:rPr>
                <w:rFonts w:ascii="仿宋" w:hAnsi="仿宋" w:eastAsia="仿宋" w:cs="仿宋"/>
                <w:color w:val="000000"/>
                <w:sz w:val="22"/>
              </w:rPr>
              <w:framePr w:vAnchor="text" w:hAnchor="page" w:x="1354" w:y="2"/>
            </w:pPr>
            <w:r>
              <w:rPr>
                <w:rFonts w:hint="eastAsia" w:ascii="仿宋" w:hAnsi="仿宋" w:eastAsia="仿宋" w:cs="仿宋"/>
                <w:color w:val="000000"/>
                <w:sz w:val="22"/>
              </w:rPr>
              <w:t xml:space="preserve">派驻项目经理能完全按照采购人作息时间（作息时间：上午8:00-11:30，下午1:30-5:00。每周休息两天，享受国家规定的法定假日）在项目现场进行项目管理的，且管理方案、内容符合项目需求的，得</w:t>
            </w:r>
            <w:r>
              <w:rPr>
                <w:rFonts w:hint="eastAsia" w:ascii="仿宋" w:hAnsi="仿宋" w:eastAsia="仿宋" w:cs="仿宋"/>
                <w:color w:val="000000"/>
                <w:sz w:val="22"/>
                <w:lang w:val="en-US" w:eastAsia="zh-CN"/>
              </w:rPr>
              <w:t xml:space="preserve">4</w:t>
            </w:r>
            <w:r>
              <w:rPr>
                <w:rFonts w:hint="eastAsia" w:ascii="仿宋" w:hAnsi="仿宋" w:eastAsia="仿宋" w:cs="仿宋"/>
                <w:color w:val="000000"/>
                <w:sz w:val="22"/>
              </w:rPr>
              <w:t xml:space="preserve">分；项目经理不少于每周4天按照采购人作息时间现场监督管理的，管理方案、内容符合项目需求的，得</w:t>
            </w:r>
            <w:r>
              <w:rPr>
                <w:rFonts w:hint="eastAsia" w:ascii="仿宋" w:hAnsi="仿宋" w:eastAsia="仿宋" w:cs="仿宋"/>
                <w:color w:val="000000"/>
                <w:sz w:val="22"/>
                <w:lang w:val="en-US" w:eastAsia="zh-CN"/>
              </w:rPr>
              <w:t xml:space="preserve">3</w:t>
            </w:r>
            <w:r>
              <w:rPr>
                <w:rFonts w:hint="eastAsia" w:ascii="仿宋" w:hAnsi="仿宋" w:eastAsia="仿宋" w:cs="仿宋"/>
                <w:color w:val="000000"/>
                <w:sz w:val="22"/>
              </w:rPr>
              <w:t xml:space="preserve">分；项目经理不少于每周3天按照采购人作息时间现场监督管理的，管理方案跟项目需求相匹配的得</w:t>
            </w:r>
            <w:r>
              <w:rPr>
                <w:rFonts w:hint="eastAsia" w:ascii="仿宋" w:hAnsi="仿宋" w:eastAsia="仿宋" w:cs="仿宋"/>
                <w:color w:val="000000"/>
                <w:sz w:val="22"/>
                <w:lang w:val="en-US" w:eastAsia="zh-CN"/>
              </w:rPr>
              <w:t xml:space="preserve">1</w:t>
            </w:r>
            <w:r>
              <w:rPr>
                <w:rFonts w:hint="eastAsia" w:ascii="仿宋" w:hAnsi="仿宋" w:eastAsia="仿宋" w:cs="仿宋"/>
                <w:color w:val="000000"/>
                <w:sz w:val="22"/>
              </w:rPr>
              <w:t xml:space="preserve">分;</w:t>
            </w:r>
            <w:r>
              <w:rPr>
                <w:rFonts w:hint="eastAsia" w:ascii="仿宋" w:hAnsi="仿宋" w:eastAsia="仿宋" w:cs="仿宋"/>
                <w:color w:val="000000"/>
                <w:sz w:val="22"/>
              </w:rPr>
              <w:t xml:space="preserve">不</w:t>
            </w:r>
            <w:r>
              <w:rPr>
                <w:rFonts w:hint="eastAsia" w:ascii="仿宋" w:hAnsi="仿宋" w:eastAsia="仿宋" w:cs="仿宋"/>
                <w:color w:val="000000"/>
                <w:sz w:val="22"/>
              </w:rPr>
              <w:t xml:space="preserve">提</w:t>
            </w:r>
            <w:r>
              <w:rPr>
                <w:rFonts w:ascii="仿宋" w:hAnsi="仿宋" w:eastAsia="仿宋" w:cs="仿宋"/>
                <w:color w:val="000000"/>
                <w:sz w:val="22"/>
              </w:rPr>
              <w:t xml:space="preserve">供</w:t>
            </w:r>
            <w:r>
              <w:rPr>
                <w:rFonts w:ascii="仿宋" w:hAnsi="仿宋" w:eastAsia="仿宋" w:cs="仿宋"/>
                <w:color w:val="000000"/>
                <w:sz w:val="22"/>
              </w:rPr>
              <w:t xml:space="preserve">得0</w:t>
            </w:r>
            <w:r>
              <w:rPr>
                <w:rFonts w:ascii="仿宋" w:hAnsi="仿宋" w:eastAsia="仿宋" w:cs="仿宋"/>
                <w:color w:val="000000"/>
                <w:sz w:val="22"/>
              </w:rPr>
              <w:t xml:space="preserve">分。</w:t>
            </w:r>
            <w:r>
              <w:rPr>
                <w:rFonts w:ascii="仿宋" w:hAnsi="仿宋" w:eastAsia="仿宋" w:cs="仿宋"/>
                <w:color w:val="000000"/>
                <w:sz w:val="22"/>
              </w:rPr>
            </w:r>
            <w:r/>
          </w:p>
        </w:tc>
        <w:tc>
          <w:tcPr>
            <w:tcW w:w="1069" w:type="dxa"/>
            <w:vAlign w:val="center"/>
            <w:textDirection w:val="lrTb"/>
            <w:noWrap/>
          </w:tcPr>
          <w:p>
            <w:pPr>
              <w:pStyle w:val="981"/>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4</w:t>
            </w:r>
            <w:r>
              <w:rPr>
                <w:rFonts w:hint="eastAsia" w:ascii="宋体" w:hAnsi="宋体" w:eastAsia="宋体"/>
                <w:b/>
                <w:color w:val="000000"/>
                <w:lang w:eastAsia="zh-CN"/>
              </w:rPr>
            </w:r>
            <w:r/>
          </w:p>
        </w:tc>
        <w:tc>
          <w:tcPr>
            <w:tcW w:w="1159" w:type="dxa"/>
            <w:vAlign w:val="center"/>
            <w:textDirection w:val="lrTb"/>
            <w:noWrap/>
          </w:tcPr>
          <w:p>
            <w:pPr>
              <w:pStyle w:val="981"/>
              <w:jc w:val="both"/>
              <w:spacing w:line="0" w:lineRule="atLeast"/>
              <w:rPr>
                <w:rFonts w:ascii="宋体" w:hAnsi="宋体"/>
                <w:b/>
                <w:color w:val="000000"/>
              </w:rPr>
              <w:framePr w:vAnchor="text" w:hAnchor="page" w:x="1354" w:y="2"/>
            </w:pPr>
            <w:r>
              <w:rPr>
                <w:rFonts w:hint="eastAsia" w:ascii="宋体" w:hAnsi="宋体"/>
                <w:b/>
                <w:color w:val="000000"/>
              </w:rPr>
              <w:t xml:space="preserve">0</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客观分</w:t>
            </w:r>
            <w:r>
              <w:rPr>
                <w:rFonts w:ascii="宋体" w:hAnsi="宋体"/>
                <w:b/>
                <w:color w:val="000000"/>
              </w:rPr>
            </w:r>
            <w:r/>
          </w:p>
        </w:tc>
      </w:tr>
      <w:tr>
        <w:trPr/>
        <w:tc>
          <w:tcPr>
            <w:tcW w:w="81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3</w:t>
            </w:r>
            <w:r>
              <w:rPr>
                <w:rFonts w:ascii="宋体" w:hAnsi="宋体"/>
                <w:b/>
                <w:color w:val="000000"/>
              </w:rPr>
            </w:r>
            <w:r/>
          </w:p>
        </w:tc>
        <w:tc>
          <w:tcPr>
            <w:tcW w:w="1496"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仿宋" w:hAnsi="仿宋" w:eastAsia="仿宋" w:cs="仿宋"/>
                <w:sz w:val="24"/>
                <w:szCs w:val="24"/>
                <w:lang w:val="en-US" w:eastAsia="zh-CN" w:bidi="ar"/>
              </w:rPr>
              <w:t xml:space="preserve">体系认证</w:t>
            </w:r>
            <w:r>
              <w:rPr>
                <w:rFonts w:ascii="宋体" w:hAnsi="宋体"/>
                <w:b/>
                <w:color w:val="000000"/>
              </w:rPr>
            </w:r>
            <w:r/>
          </w:p>
        </w:tc>
        <w:tc>
          <w:tcPr>
            <w:tcW w:w="3633" w:type="dxa"/>
            <w:vAlign w:val="center"/>
            <w:textDirection w:val="lrTb"/>
            <w:noWrap/>
          </w:tcPr>
          <w:p>
            <w:pPr>
              <w:pStyle w:val="895"/>
              <w:ind w:firstLine="440"/>
              <w:rPr>
                <w:rFonts w:hint="eastAsia" w:ascii="仿宋" w:hAnsi="仿宋" w:eastAsia="仿宋" w:cs="仿宋"/>
                <w:color w:val="000000"/>
                <w:sz w:val="22"/>
                <w:lang w:val="en-US"/>
              </w:rPr>
              <w:framePr w:vAnchor="text" w:hAnchor="page" w:x="1354" w:y="2"/>
            </w:pPr>
            <w:r>
              <w:rPr>
                <w:rFonts w:hint="eastAsia" w:ascii="仿宋" w:hAnsi="仿宋" w:eastAsia="仿宋" w:cs="仿宋"/>
                <w:color w:val="000000"/>
                <w:sz w:val="22"/>
                <w:lang w:val="en-US" w:eastAsia="zh-CN"/>
              </w:rPr>
              <w:t xml:space="preserve">1.投标供应商具有有效ISO9001质量管理体系认证证书的，得1分(投标文件中需提供认证证书扫描件，及在国家认证认可监督管理委员会官网查询认证完整页面截图);不提供得0分。</w:t>
            </w:r>
            <w:r>
              <w:rPr>
                <w:rFonts w:hint="eastAsia" w:ascii="仿宋" w:hAnsi="仿宋" w:eastAsia="仿宋" w:cs="仿宋"/>
                <w:color w:val="000000"/>
                <w:sz w:val="22"/>
                <w:lang w:val="en-US"/>
              </w:rPr>
            </w:r>
            <w:r/>
          </w:p>
          <w:p>
            <w:pPr>
              <w:pStyle w:val="895"/>
              <w:ind w:firstLine="440"/>
              <w:rPr>
                <w:rFonts w:hint="eastAsia" w:ascii="仿宋" w:hAnsi="仿宋" w:eastAsia="仿宋" w:cs="仿宋"/>
                <w:color w:val="000000"/>
                <w:sz w:val="22"/>
                <w:lang w:val="en-US" w:eastAsia="zh-CN"/>
              </w:rPr>
              <w:framePr w:vAnchor="text" w:hAnchor="page" w:x="1354" w:y="2"/>
            </w:pPr>
            <w:r>
              <w:rPr>
                <w:rFonts w:hint="eastAsia" w:ascii="仿宋" w:hAnsi="仿宋" w:eastAsia="仿宋" w:cs="仿宋"/>
                <w:color w:val="000000"/>
                <w:sz w:val="22"/>
                <w:lang w:val="en-US" w:eastAsia="zh-CN"/>
              </w:rPr>
              <w:t xml:space="preserve">2.投标供应商具有ISO45001职业健康安全管理体系认证证书的，得1分(投标文件中需提供认证证书扫描件，及在国家认证认可监督管理委员会官网查询认证完整页面截图；不提供得0分。</w:t>
            </w:r>
            <w:r>
              <w:rPr>
                <w:rFonts w:hint="eastAsia" w:ascii="仿宋" w:hAnsi="仿宋" w:eastAsia="仿宋" w:cs="仿宋"/>
                <w:color w:val="000000"/>
                <w:sz w:val="22"/>
                <w:lang w:val="en-US" w:eastAsia="zh-CN"/>
              </w:rPr>
            </w:r>
            <w:r/>
          </w:p>
          <w:p>
            <w:pPr>
              <w:pStyle w:val="895"/>
              <w:ind w:firstLine="440"/>
              <w:rPr>
                <w:rFonts w:hint="eastAsia" w:ascii="仿宋" w:hAnsi="仿宋" w:eastAsia="仿宋" w:cs="仿宋"/>
                <w:color w:val="000000"/>
                <w:sz w:val="22"/>
                <w:lang w:val="en-US" w:eastAsia="zh-CN"/>
              </w:rPr>
              <w:framePr w:vAnchor="text" w:hAnchor="page" w:x="1354" w:y="2"/>
            </w:pPr>
            <w:r>
              <w:rPr>
                <w:rFonts w:hint="eastAsia" w:ascii="仿宋" w:hAnsi="仿宋" w:eastAsia="仿宋" w:cs="仿宋"/>
                <w:color w:val="000000"/>
                <w:sz w:val="22"/>
                <w:lang w:val="en-US" w:eastAsia="zh-CN"/>
              </w:rPr>
              <w:t xml:space="preserve">3.</w:t>
            </w:r>
            <w:r>
              <w:rPr>
                <w:rFonts w:hint="eastAsia" w:ascii="仿宋" w:hAnsi="仿宋" w:eastAsia="仿宋" w:cs="仿宋"/>
                <w:color w:val="000000"/>
                <w:sz w:val="22"/>
              </w:rPr>
              <w:t xml:space="preserve">投标供应商具有ISO45001职业健康安全管理体系认证证书的得1分（投标文件中需提供认证证书扫描件，及在国家认证认可监督管理委员会官网查询认证完整页面截图；不提供得0分。</w:t>
            </w:r>
            <w:r>
              <w:rPr>
                <w:rFonts w:hint="eastAsia" w:ascii="仿宋" w:hAnsi="仿宋" w:eastAsia="仿宋" w:cs="仿宋"/>
                <w:color w:val="000000"/>
                <w:sz w:val="22"/>
                <w:lang w:val="en-US" w:eastAsia="zh-CN"/>
              </w:rPr>
            </w:r>
            <w:r/>
          </w:p>
          <w:p>
            <w:pPr>
              <w:pStyle w:val="895"/>
              <w:ind w:firstLine="440"/>
              <w:rPr>
                <w:rFonts w:ascii="宋体" w:hAnsi="宋体"/>
                <w:b/>
                <w:color w:val="000000"/>
              </w:rPr>
              <w:framePr w:vAnchor="text" w:hAnchor="page" w:x="1354" w:y="2"/>
            </w:pPr>
            <w:r>
              <w:rPr>
                <w:rFonts w:hint="eastAsia" w:ascii="仿宋" w:hAnsi="仿宋" w:eastAsia="仿宋" w:cs="仿宋"/>
                <w:color w:val="000000"/>
                <w:sz w:val="22"/>
                <w:lang w:val="en-US" w:eastAsia="zh-CN"/>
              </w:rPr>
              <w:t xml:space="preserve">本项最高得3分</w:t>
            </w:r>
            <w:r>
              <w:rPr>
                <w:rFonts w:ascii="宋体" w:hAnsi="宋体"/>
                <w:b/>
                <w:color w:val="000000"/>
              </w:rPr>
            </w:r>
            <w:r/>
          </w:p>
        </w:tc>
        <w:tc>
          <w:tcPr>
            <w:tcW w:w="1069" w:type="dxa"/>
            <w:vAlign w:val="center"/>
            <w:textDirection w:val="lrTb"/>
            <w:noWrap/>
          </w:tcPr>
          <w:p>
            <w:pPr>
              <w:pStyle w:val="981"/>
              <w:ind w:firstLine="236"/>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3</w:t>
            </w:r>
            <w:r>
              <w:rPr>
                <w:rFonts w:hint="eastAsia" w:ascii="宋体" w:hAnsi="宋体" w:eastAsia="宋体"/>
                <w:b/>
                <w:color w:val="000000"/>
                <w:lang w:eastAsia="zh-CN"/>
              </w:rPr>
            </w:r>
            <w:r/>
          </w:p>
        </w:tc>
        <w:tc>
          <w:tcPr>
            <w:tcW w:w="1159"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0</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客观分</w:t>
            </w:r>
            <w:r>
              <w:rPr>
                <w:rFonts w:ascii="宋体" w:hAnsi="宋体"/>
                <w:b/>
                <w:color w:val="000000"/>
              </w:rPr>
            </w:r>
            <w:r/>
          </w:p>
        </w:tc>
      </w:tr>
      <w:tr>
        <w:trPr/>
        <w:tc>
          <w:tcPr>
            <w:tcW w:w="817" w:type="dxa"/>
            <w:vAlign w:val="center"/>
            <w:textDirection w:val="lrTb"/>
            <w:noWrap/>
          </w:tcPr>
          <w:p>
            <w:pPr>
              <w:pStyle w:val="981"/>
              <w:ind w:firstLine="118"/>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4</w:t>
            </w:r>
            <w:r>
              <w:rPr>
                <w:rFonts w:hint="eastAsia" w:ascii="宋体" w:hAnsi="宋体" w:eastAsia="宋体"/>
                <w:b/>
                <w:color w:val="000000"/>
                <w:lang w:eastAsia="zh-CN"/>
              </w:rPr>
            </w:r>
            <w:r/>
          </w:p>
        </w:tc>
        <w:tc>
          <w:tcPr>
            <w:tcW w:w="1496" w:type="dxa"/>
            <w:vAlign w:val="center"/>
            <w:textDirection w:val="lrTb"/>
            <w:noWrap/>
          </w:tcPr>
          <w:p>
            <w:pPr>
              <w:pStyle w:val="981"/>
              <w:ind w:firstLine="0"/>
              <w:jc w:val="center"/>
              <w:spacing w:line="0" w:lineRule="atLeast"/>
              <w:rPr>
                <w:rFonts w:ascii="仿宋" w:hAnsi="仿宋" w:eastAsia="仿宋" w:cs="仿宋"/>
                <w:color w:val="000000"/>
                <w:sz w:val="22"/>
                <w:szCs w:val="22"/>
              </w:rPr>
              <w:framePr w:vAnchor="text" w:hAnchor="page" w:x="1354" w:y="2"/>
            </w:pPr>
            <w:r>
              <w:rPr>
                <w:rFonts w:hint="eastAsia" w:ascii="仿宋" w:hAnsi="仿宋" w:eastAsia="仿宋" w:cs="仿宋"/>
                <w:color w:val="000000"/>
                <w:sz w:val="22"/>
                <w:szCs w:val="22"/>
              </w:rPr>
              <w:t xml:space="preserve">业绩</w:t>
            </w:r>
            <w:r>
              <w:rPr>
                <w:rFonts w:ascii="仿宋" w:hAnsi="仿宋" w:eastAsia="仿宋" w:cs="仿宋"/>
                <w:color w:val="000000"/>
                <w:sz w:val="22"/>
                <w:szCs w:val="22"/>
              </w:rPr>
            </w:r>
            <w:r/>
          </w:p>
        </w:tc>
        <w:tc>
          <w:tcPr>
            <w:tcW w:w="3633" w:type="dxa"/>
            <w:vAlign w:val="center"/>
            <w:textDirection w:val="lrTb"/>
            <w:noWrap/>
          </w:tcPr>
          <w:p>
            <w:pPr>
              <w:pStyle w:val="981"/>
              <w:ind w:firstLine="0"/>
              <w:jc w:val="both"/>
              <w:spacing w:line="0" w:lineRule="atLeast"/>
              <w:rPr>
                <w:rFonts w:ascii="仿宋" w:hAnsi="仿宋" w:eastAsia="仿宋" w:cs="仿宋"/>
                <w:color w:val="000000"/>
                <w:sz w:val="22"/>
                <w:szCs w:val="22"/>
              </w:rPr>
              <w:framePr w:vAnchor="text" w:hAnchor="page" w:x="1354" w:y="2"/>
            </w:pPr>
            <w:r>
              <w:rPr>
                <w:rFonts w:hint="eastAsia" w:ascii="仿宋" w:hAnsi="仿宋" w:eastAsia="仿宋" w:cs="仿宋"/>
                <w:color w:val="000000"/>
                <w:sz w:val="22"/>
                <w:szCs w:val="22"/>
              </w:rPr>
              <w:t xml:space="preserve">提供2020年以来与本项目需求类似的非住宅类物业服务业绩（每个业绩需同时提供：1.合同扫描件加盖公章及双方签字盖章；2.服务期内任意一张发票扫描件。有1个完整业绩得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分（业绩证明材料不完整不得分），本项最高得</w:t>
            </w:r>
            <w:r>
              <w:rPr>
                <w:rFonts w:hint="eastAsia" w:ascii="仿宋" w:hAnsi="仿宋" w:eastAsia="仿宋" w:cs="仿宋"/>
                <w:color w:val="000000"/>
                <w:sz w:val="22"/>
                <w:szCs w:val="22"/>
                <w:lang w:val="en-US" w:eastAsia="zh-CN"/>
              </w:rPr>
              <w:t xml:space="preserve">8</w:t>
            </w:r>
            <w:r>
              <w:rPr>
                <w:rFonts w:hint="eastAsia" w:ascii="仿宋" w:hAnsi="仿宋" w:eastAsia="仿宋" w:cs="仿宋"/>
                <w:color w:val="000000"/>
                <w:sz w:val="22"/>
                <w:szCs w:val="22"/>
              </w:rPr>
              <w:t xml:space="preserve">分</w:t>
            </w:r>
            <w:r>
              <w:rPr>
                <w:rFonts w:ascii="仿宋" w:hAnsi="仿宋" w:eastAsia="仿宋" w:cs="仿宋"/>
                <w:color w:val="000000"/>
                <w:sz w:val="22"/>
                <w:szCs w:val="22"/>
              </w:rPr>
            </w:r>
            <w:r/>
          </w:p>
        </w:tc>
        <w:tc>
          <w:tcPr>
            <w:tcW w:w="1069" w:type="dxa"/>
            <w:vAlign w:val="center"/>
            <w:textDirection w:val="lrTb"/>
            <w:noWrap/>
          </w:tcPr>
          <w:p>
            <w:pPr>
              <w:pStyle w:val="981"/>
              <w:ind w:firstLine="236"/>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8</w:t>
            </w:r>
            <w:r>
              <w:rPr>
                <w:rFonts w:hint="eastAsia" w:ascii="宋体" w:hAnsi="宋体" w:eastAsia="宋体"/>
                <w:b/>
                <w:color w:val="000000"/>
                <w:lang w:eastAsia="zh-CN"/>
              </w:rPr>
            </w:r>
            <w:r/>
          </w:p>
        </w:tc>
        <w:tc>
          <w:tcPr>
            <w:tcW w:w="1159"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0</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客观分</w:t>
            </w:r>
            <w:r>
              <w:rPr>
                <w:rFonts w:ascii="宋体" w:hAnsi="宋体"/>
                <w:b/>
                <w:color w:val="000000"/>
              </w:rPr>
            </w:r>
            <w:r/>
          </w:p>
        </w:tc>
      </w:tr>
      <w:tr>
        <w:trPr>
          <w:trHeight w:val="3877"/>
        </w:trPr>
        <w:tc>
          <w:tcPr>
            <w:tcW w:w="817" w:type="dxa"/>
            <w:vAlign w:val="center"/>
            <w:textDirection w:val="lrTb"/>
            <w:noWrap/>
          </w:tcPr>
          <w:p>
            <w:pPr>
              <w:pStyle w:val="981"/>
              <w:ind w:firstLine="236"/>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5</w:t>
            </w:r>
            <w:r>
              <w:rPr>
                <w:rFonts w:hint="eastAsia" w:ascii="宋体" w:hAnsi="宋体" w:eastAsia="宋体"/>
                <w:b/>
                <w:color w:val="000000"/>
                <w:lang w:eastAsia="zh-CN"/>
              </w:rPr>
            </w:r>
            <w:r/>
          </w:p>
        </w:tc>
        <w:tc>
          <w:tcPr>
            <w:tcW w:w="1496" w:type="dxa"/>
            <w:vAlign w:val="center"/>
            <w:textDirection w:val="lrTb"/>
            <w:noWrap/>
          </w:tcPr>
          <w:p>
            <w:pPr>
              <w:pStyle w:val="981"/>
              <w:ind w:firstLine="0"/>
              <w:jc w:val="both"/>
              <w:spacing w:line="0" w:lineRule="atLeast"/>
              <w:rPr>
                <w:rFonts w:ascii="仿宋" w:hAnsi="仿宋" w:eastAsia="仿宋" w:cs="仿宋"/>
                <w:color w:val="000000"/>
                <w:sz w:val="22"/>
                <w:szCs w:val="22"/>
              </w:rPr>
              <w:framePr w:vAnchor="text" w:hAnchor="page" w:x="1354" w:y="2"/>
            </w:pPr>
            <w:r>
              <w:rPr>
                <w:rFonts w:hint="eastAsia" w:ascii="仿宋" w:hAnsi="仿宋" w:eastAsia="仿宋" w:cs="仿宋"/>
                <w:spacing w:val="-2"/>
                <w:sz w:val="24"/>
                <w:szCs w:val="24"/>
                <w:lang w:val="en-US" w:eastAsia="zh-CN" w:bidi="ar"/>
              </w:rPr>
              <w:t xml:space="preserve">拟派消防监控人员</w:t>
            </w:r>
            <w:r>
              <w:rPr>
                <w:rFonts w:ascii="仿宋" w:hAnsi="仿宋" w:eastAsia="仿宋" w:cs="仿宋"/>
                <w:color w:val="000000"/>
                <w:sz w:val="22"/>
                <w:szCs w:val="22"/>
              </w:rPr>
            </w:r>
            <w:r/>
          </w:p>
        </w:tc>
        <w:tc>
          <w:tcPr>
            <w:tcW w:w="3633" w:type="dxa"/>
            <w:vAlign w:val="center"/>
            <w:textDirection w:val="lrTb"/>
            <w:noWrap/>
          </w:tcPr>
          <w:p>
            <w:pPr>
              <w:pStyle w:val="895"/>
              <w:ind w:firstLine="440"/>
              <w:rPr>
                <w:rFonts w:hint="eastAsia" w:ascii="仿宋" w:hAnsi="仿宋" w:eastAsia="仿宋" w:cs="仿宋"/>
                <w:color w:val="000000"/>
                <w:sz w:val="22"/>
                <w:lang w:val="en-US" w:eastAsia="zh-CN"/>
              </w:rPr>
              <w:framePr w:vAnchor="text" w:hAnchor="page" w:x="1354" w:y="2"/>
            </w:pPr>
            <w:r>
              <w:rPr>
                <w:rFonts w:hint="eastAsia" w:ascii="仿宋" w:hAnsi="仿宋" w:eastAsia="仿宋" w:cs="仿宋"/>
                <w:color w:val="000000"/>
                <w:sz w:val="22"/>
                <w:lang w:val="en-US" w:eastAsia="zh-CN"/>
              </w:rPr>
              <w:t xml:space="preserve">消防监控值班人员共6人。</w:t>
            </w:r>
            <w:r>
              <w:rPr>
                <w:rFonts w:hint="eastAsia" w:ascii="仿宋" w:hAnsi="仿宋" w:eastAsia="仿宋" w:cs="仿宋"/>
                <w:color w:val="000000"/>
                <w:sz w:val="22"/>
                <w:lang w:val="en-US" w:eastAsia="zh-CN"/>
              </w:rPr>
            </w:r>
            <w:r/>
          </w:p>
          <w:p>
            <w:pPr>
              <w:pStyle w:val="895"/>
              <w:ind w:firstLine="440"/>
              <w:rPr>
                <w:rFonts w:hint="eastAsia" w:ascii="仿宋" w:hAnsi="仿宋" w:eastAsia="仿宋" w:cs="仿宋"/>
                <w:color w:val="000000"/>
                <w:sz w:val="22"/>
                <w:lang w:val="en-US" w:eastAsia="zh-CN"/>
              </w:rPr>
              <w:framePr w:vAnchor="text" w:hAnchor="page" w:x="1354" w:y="2"/>
            </w:pPr>
            <w:r>
              <w:rPr>
                <w:rFonts w:hint="eastAsia" w:ascii="仿宋" w:hAnsi="仿宋" w:eastAsia="仿宋" w:cs="仿宋"/>
                <w:color w:val="000000"/>
                <w:sz w:val="22"/>
                <w:lang w:val="en-US" w:eastAsia="zh-CN"/>
              </w:rPr>
              <w:t xml:space="preserve">1.提供驻点消防设施操作员（建（构）筑物消防员）五级/初级（满足基本要求）的不得分；</w:t>
            </w:r>
            <w:r>
              <w:rPr>
                <w:rFonts w:hint="eastAsia" w:ascii="仿宋" w:hAnsi="仿宋" w:eastAsia="仿宋" w:cs="仿宋"/>
                <w:color w:val="000000"/>
                <w:sz w:val="22"/>
                <w:lang w:val="en-US" w:eastAsia="zh-CN"/>
              </w:rPr>
            </w:r>
            <w:r/>
          </w:p>
          <w:p>
            <w:pPr>
              <w:pStyle w:val="895"/>
              <w:ind w:firstLine="440"/>
              <w:rPr>
                <w:rFonts w:hint="eastAsia" w:ascii="仿宋" w:hAnsi="仿宋" w:eastAsia="仿宋" w:cs="仿宋"/>
                <w:color w:val="000000"/>
                <w:sz w:val="22"/>
                <w:lang w:val="en-US" w:eastAsia="zh-CN"/>
              </w:rPr>
              <w:framePr w:vAnchor="text" w:hAnchor="page" w:x="1354" w:y="2"/>
            </w:pPr>
            <w:r>
              <w:rPr>
                <w:rFonts w:hint="eastAsia" w:ascii="仿宋" w:hAnsi="仿宋" w:eastAsia="仿宋" w:cs="仿宋"/>
                <w:color w:val="000000"/>
                <w:sz w:val="22"/>
                <w:lang w:val="en-US" w:eastAsia="zh-CN"/>
              </w:rPr>
              <w:t xml:space="preserve">2.提供驻点消防设施操作员（建（构）筑物消防员）四级/中级及以上，每提供一名得1分。       要求同时提供以上人员证书扫描件加盖公章、社保机构出具的投标人为其缴纳的近6个月的任意一个月的社保证明。以上内容缺少一项不得分。</w:t>
            </w:r>
            <w:r>
              <w:rPr>
                <w:rFonts w:hint="eastAsia" w:ascii="仿宋" w:hAnsi="仿宋" w:eastAsia="仿宋" w:cs="仿宋"/>
                <w:color w:val="000000"/>
                <w:sz w:val="22"/>
                <w:lang w:val="en-US" w:eastAsia="zh-CN"/>
              </w:rPr>
            </w:r>
            <w:r/>
          </w:p>
          <w:p>
            <w:pPr>
              <w:pStyle w:val="895"/>
              <w:ind w:firstLine="440"/>
              <w:rPr>
                <w:rFonts w:ascii="仿宋" w:hAnsi="仿宋" w:eastAsia="仿宋" w:cs="仿宋"/>
                <w:color w:val="000000"/>
                <w:sz w:val="22"/>
                <w:szCs w:val="22"/>
              </w:rPr>
              <w:framePr w:vAnchor="text" w:hAnchor="page" w:x="1354" w:y="2"/>
            </w:pPr>
            <w:r>
              <w:rPr>
                <w:rFonts w:hint="eastAsia" w:ascii="仿宋" w:hAnsi="仿宋" w:eastAsia="仿宋" w:cs="仿宋"/>
                <w:color w:val="000000"/>
                <w:sz w:val="22"/>
                <w:lang w:val="en-US" w:eastAsia="zh-CN"/>
              </w:rPr>
              <w:t xml:space="preserve">本项最高得6分。</w:t>
            </w:r>
            <w:r>
              <w:rPr>
                <w:rFonts w:ascii="仿宋" w:hAnsi="仿宋" w:eastAsia="仿宋" w:cs="仿宋"/>
                <w:color w:val="000000"/>
                <w:sz w:val="22"/>
                <w:szCs w:val="22"/>
              </w:rPr>
            </w:r>
            <w:r/>
          </w:p>
        </w:tc>
        <w:tc>
          <w:tcPr>
            <w:tcW w:w="1069" w:type="dxa"/>
            <w:vAlign w:val="center"/>
            <w:textDirection w:val="lrTb"/>
            <w:noWrap/>
          </w:tcPr>
          <w:p>
            <w:pPr>
              <w:pStyle w:val="981"/>
              <w:ind w:left="0" w:firstLine="241"/>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6</w:t>
            </w:r>
            <w:r>
              <w:rPr>
                <w:rFonts w:hint="eastAsia" w:ascii="宋体" w:hAnsi="宋体" w:eastAsia="宋体"/>
                <w:b/>
                <w:color w:val="000000"/>
                <w:lang w:eastAsia="zh-CN"/>
              </w:rPr>
            </w:r>
            <w:r/>
          </w:p>
        </w:tc>
        <w:tc>
          <w:tcPr>
            <w:tcW w:w="1159" w:type="dxa"/>
            <w:vAlign w:val="center"/>
            <w:textDirection w:val="lrTb"/>
            <w:noWrap/>
          </w:tcPr>
          <w:p>
            <w:pPr>
              <w:pStyle w:val="981"/>
              <w:jc w:val="both"/>
              <w:spacing w:line="0" w:lineRule="atLeast"/>
              <w:rPr>
                <w:rFonts w:ascii="宋体" w:hAnsi="宋体"/>
                <w:b/>
                <w:color w:val="000000"/>
              </w:rPr>
              <w:framePr w:vAnchor="text" w:hAnchor="page" w:x="1354" w:y="2"/>
            </w:pPr>
            <w:r>
              <w:rPr>
                <w:rFonts w:hint="eastAsia" w:ascii="宋体" w:hAnsi="宋体"/>
                <w:b/>
                <w:color w:val="000000"/>
              </w:rPr>
              <w:t xml:space="preserve">0</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lang w:val="en-US" w:eastAsia="zh-CN"/>
              </w:rPr>
              <w:t xml:space="preserve">客观</w:t>
            </w:r>
            <w:r>
              <w:rPr>
                <w:rFonts w:hint="eastAsia" w:ascii="宋体" w:hAnsi="宋体"/>
                <w:b/>
                <w:color w:val="000000"/>
              </w:rPr>
              <w:t xml:space="preserve">分</w:t>
            </w:r>
            <w:r>
              <w:rPr>
                <w:rFonts w:ascii="宋体" w:hAnsi="宋体"/>
                <w:b/>
                <w:color w:val="000000"/>
              </w:rPr>
            </w:r>
            <w:r/>
          </w:p>
        </w:tc>
      </w:tr>
      <w:tr>
        <w:trPr>
          <w:trHeight w:val="270"/>
        </w:trPr>
        <w:tc>
          <w:tcPr>
            <w:tcW w:w="817" w:type="dxa"/>
            <w:vAlign w:val="center"/>
            <w:textDirection w:val="lrTb"/>
            <w:noWrap/>
          </w:tcPr>
          <w:p>
            <w:pPr>
              <w:pStyle w:val="981"/>
              <w:ind w:firstLine="118"/>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6</w:t>
            </w:r>
            <w:r>
              <w:rPr>
                <w:rFonts w:hint="eastAsia" w:ascii="宋体" w:hAnsi="宋体" w:eastAsia="宋体"/>
                <w:b/>
                <w:color w:val="000000"/>
                <w:lang w:eastAsia="zh-CN"/>
              </w:rPr>
            </w:r>
            <w:r/>
          </w:p>
        </w:tc>
        <w:tc>
          <w:tcPr>
            <w:tcW w:w="1496" w:type="dxa"/>
            <w:vAlign w:val="center"/>
            <w:textDirection w:val="lrTb"/>
            <w:noWrap/>
          </w:tcPr>
          <w:p>
            <w:pPr>
              <w:pStyle w:val="981"/>
              <w:ind w:firstLine="220"/>
              <w:jc w:val="both"/>
              <w:spacing w:line="0" w:lineRule="atLeast"/>
              <w:rPr>
                <w:rFonts w:ascii="仿宋" w:hAnsi="仿宋" w:eastAsia="仿宋" w:cs="仿宋"/>
                <w:color w:val="000000"/>
                <w:sz w:val="22"/>
                <w:szCs w:val="22"/>
              </w:rPr>
              <w:framePr w:vAnchor="text" w:hAnchor="page" w:x="1354" w:y="2"/>
            </w:pPr>
            <w:r>
              <w:rPr>
                <w:rFonts w:hint="eastAsia" w:ascii="仿宋" w:hAnsi="仿宋" w:eastAsia="仿宋" w:cs="仿宋"/>
                <w:color w:val="000000"/>
                <w:sz w:val="22"/>
                <w:szCs w:val="22"/>
              </w:rPr>
              <w:t xml:space="preserve">日常服务考核措施</w:t>
            </w:r>
            <w:r>
              <w:rPr>
                <w:rFonts w:ascii="仿宋" w:hAnsi="仿宋" w:eastAsia="仿宋" w:cs="仿宋"/>
                <w:color w:val="000000"/>
                <w:sz w:val="22"/>
                <w:szCs w:val="22"/>
              </w:rPr>
            </w:r>
            <w:r/>
          </w:p>
        </w:tc>
        <w:tc>
          <w:tcPr>
            <w:tcW w:w="3633" w:type="dxa"/>
            <w:vAlign w:val="center"/>
            <w:textDirection w:val="lrTb"/>
            <w:noWrap/>
          </w:tcPr>
          <w:p>
            <w:pPr>
              <w:pStyle w:val="981"/>
              <w:jc w:val="both"/>
              <w:spacing w:line="0" w:lineRule="atLeast"/>
              <w:rPr>
                <w:rFonts w:ascii="仿宋" w:hAnsi="仿宋" w:eastAsia="仿宋" w:cs="仿宋"/>
                <w:color w:val="000000"/>
                <w:sz w:val="22"/>
                <w:szCs w:val="22"/>
              </w:rPr>
              <w:framePr w:vAnchor="text" w:hAnchor="page" w:x="1354" w:y="2"/>
            </w:pPr>
            <w:r>
              <w:rPr>
                <w:rFonts w:hint="eastAsia" w:ascii="仿宋" w:hAnsi="仿宋" w:eastAsia="仿宋" w:cs="仿宋"/>
                <w:color w:val="000000"/>
                <w:sz w:val="22"/>
                <w:szCs w:val="22"/>
                <w:lang w:val="en-US" w:eastAsia="zh-CN"/>
              </w:rPr>
              <w:t xml:space="preserve">投标人</w:t>
            </w:r>
            <w:r>
              <w:rPr>
                <w:rFonts w:hint="eastAsia" w:ascii="仿宋" w:hAnsi="仿宋" w:eastAsia="仿宋" w:cs="仿宋"/>
                <w:color w:val="000000"/>
                <w:sz w:val="22"/>
                <w:szCs w:val="22"/>
              </w:rPr>
              <w:t xml:space="preserve">应提供公司内部日常服务考核细则。有科学、详细的日常服务考核细则（含具体奖惩细则），考核内容完全涵盖项目需求内容（考核内容完全包含了本项目需求中的所有服务内容及标准），得</w:t>
            </w:r>
            <w:r>
              <w:rPr>
                <w:rFonts w:hint="eastAsia" w:ascii="仿宋" w:hAnsi="仿宋" w:eastAsia="仿宋" w:cs="仿宋"/>
                <w:color w:val="000000"/>
                <w:sz w:val="22"/>
                <w:szCs w:val="22"/>
                <w:lang w:val="en-US" w:eastAsia="zh-CN"/>
              </w:rPr>
              <w:t xml:space="preserve">3</w:t>
            </w:r>
            <w:r>
              <w:rPr>
                <w:rFonts w:hint="eastAsia" w:ascii="仿宋" w:hAnsi="仿宋" w:eastAsia="仿宋" w:cs="仿宋"/>
                <w:color w:val="000000"/>
                <w:sz w:val="22"/>
                <w:szCs w:val="22"/>
              </w:rPr>
              <w:t xml:space="preserve">分；有日常服务考核细则（含具体奖惩细则）科学、详细，但考核内容与项目需求涵盖度较高得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 ；日常服务考核细则（含具体奖惩细则）粗糙，考核内容与项目需求内容完全不相符，得0分。</w:t>
            </w:r>
            <w:r>
              <w:rPr>
                <w:rFonts w:ascii="仿宋" w:hAnsi="仿宋" w:eastAsia="仿宋" w:cs="仿宋"/>
                <w:color w:val="000000"/>
                <w:sz w:val="22"/>
                <w:szCs w:val="22"/>
              </w:rPr>
            </w:r>
            <w:r/>
          </w:p>
        </w:tc>
        <w:tc>
          <w:tcPr>
            <w:tcW w:w="1069" w:type="dxa"/>
            <w:vAlign w:val="center"/>
            <w:textDirection w:val="lrTb"/>
            <w:noWrap/>
          </w:tcPr>
          <w:p>
            <w:pPr>
              <w:pStyle w:val="981"/>
              <w:jc w:val="both"/>
              <w:spacing w:line="0" w:lineRule="atLeast"/>
              <w:rPr>
                <w:rFonts w:hint="eastAsia" w:ascii="宋体" w:hAnsi="宋体" w:eastAsia="宋体"/>
                <w:b/>
                <w:color w:val="000000"/>
                <w:lang w:eastAsia="zh-CN"/>
              </w:rPr>
              <w:framePr w:vAnchor="text" w:hAnchor="page" w:x="1354" w:y="2"/>
            </w:pPr>
            <w:r>
              <w:rPr>
                <w:rFonts w:hint="eastAsia" w:ascii="宋体" w:hAnsi="宋体"/>
                <w:b/>
                <w:color w:val="000000"/>
                <w:lang w:val="en-US" w:eastAsia="zh-CN"/>
              </w:rPr>
              <w:t xml:space="preserve">3</w:t>
            </w:r>
            <w:r>
              <w:rPr>
                <w:rFonts w:hint="eastAsia" w:ascii="宋体" w:hAnsi="宋体" w:eastAsia="宋体"/>
                <w:b/>
                <w:color w:val="000000"/>
                <w:lang w:eastAsia="zh-CN"/>
              </w:rPr>
            </w:r>
            <w:r/>
          </w:p>
        </w:tc>
        <w:tc>
          <w:tcPr>
            <w:tcW w:w="1159" w:type="dxa"/>
            <w:vAlign w:val="center"/>
            <w:textDirection w:val="lrTb"/>
            <w:noWrap/>
          </w:tcPr>
          <w:p>
            <w:pPr>
              <w:pStyle w:val="981"/>
              <w:jc w:val="both"/>
              <w:spacing w:line="0" w:lineRule="atLeast"/>
              <w:rPr>
                <w:rFonts w:ascii="宋体" w:hAnsi="宋体"/>
                <w:b/>
                <w:color w:val="000000"/>
              </w:rPr>
              <w:framePr w:vAnchor="text" w:hAnchor="page" w:x="1354" w:y="2"/>
            </w:pPr>
            <w:r>
              <w:rPr>
                <w:rFonts w:hint="eastAsia" w:ascii="宋体" w:hAnsi="宋体"/>
                <w:b/>
                <w:color w:val="000000"/>
              </w:rPr>
              <w:t xml:space="preserve">0</w:t>
            </w:r>
            <w:r>
              <w:rPr>
                <w:rFonts w:ascii="宋体" w:hAnsi="宋体"/>
                <w:b/>
                <w:color w:val="000000"/>
              </w:rPr>
            </w:r>
            <w:r/>
          </w:p>
        </w:tc>
        <w:tc>
          <w:tcPr>
            <w:tcW w:w="1367" w:type="dxa"/>
            <w:vAlign w:val="center"/>
            <w:textDirection w:val="lrTb"/>
            <w:noWrap/>
          </w:tcPr>
          <w:p>
            <w:pPr>
              <w:pStyle w:val="981"/>
              <w:ind w:firstLine="0"/>
              <w:jc w:val="both"/>
              <w:spacing w:line="0" w:lineRule="atLeast"/>
              <w:rPr>
                <w:rFonts w:ascii="宋体" w:hAnsi="宋体"/>
                <w:b/>
                <w:color w:val="000000"/>
              </w:rPr>
              <w:framePr w:vAnchor="text" w:hAnchor="page" w:x="1354" w:y="2"/>
            </w:pPr>
            <w:r>
              <w:rPr>
                <w:rFonts w:hint="eastAsia" w:ascii="宋体" w:hAnsi="宋体"/>
                <w:b/>
                <w:color w:val="000000"/>
              </w:rPr>
              <w:t xml:space="preserve">主观分</w:t>
            </w:r>
            <w:r>
              <w:rPr>
                <w:rFonts w:ascii="宋体" w:hAnsi="宋体"/>
                <w:b/>
                <w:color w:val="000000"/>
              </w:rPr>
            </w:r>
            <w:r/>
          </w:p>
        </w:tc>
      </w:tr>
    </w:tbl>
    <w:p>
      <w:pPr>
        <w:pStyle w:val="895"/>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ind w:firstLine="0"/>
        <w:rPr>
          <w:rFonts w:hint="eastAsia"/>
        </w:rPr>
      </w:pPr>
      <w:r>
        <w:rPr>
          <w:rFonts w:hint="eastAsia"/>
        </w:rPr>
      </w:r>
      <w:r/>
    </w:p>
    <w:p>
      <w:pPr>
        <w:pStyle w:val="961"/>
        <w:ind w:left="0" w:firstLine="0"/>
        <w:rPr>
          <w:rFonts w:hint="eastAsia"/>
        </w:rPr>
      </w:pPr>
      <w:r>
        <w:rPr>
          <w:rFonts w:hint="eastAsia"/>
        </w:rPr>
      </w:r>
      <w:r/>
    </w:p>
    <w:p>
      <w:pPr>
        <w:pStyle w:val="896"/>
        <w:rPr>
          <w:rFonts w:hint="eastAsia" w:ascii="黑体" w:eastAsia="黑体"/>
          <w:bCs/>
          <w:sz w:val="44"/>
        </w:rPr>
      </w:pPr>
      <w:r>
        <w:rPr>
          <w:rFonts w:hint="eastAsia" w:ascii="黑体" w:eastAsia="黑体"/>
          <w:bCs/>
          <w:sz w:val="44"/>
        </w:rPr>
        <w:t xml:space="preserve">第六章  投标</w:t>
      </w:r>
      <w:bookmarkEnd w:id="195"/>
      <w:r/>
      <w:bookmarkEnd w:id="196"/>
      <w:r/>
      <w:bookmarkEnd w:id="197"/>
      <w:r>
        <w:rPr>
          <w:rFonts w:hint="eastAsia" w:ascii="黑体" w:eastAsia="黑体"/>
          <w:bCs/>
          <w:sz w:val="44"/>
        </w:rPr>
        <w:t xml:space="preserve">文件格式 </w:t>
      </w:r>
      <w:r>
        <w:rPr>
          <w:rFonts w:hint="eastAsia" w:ascii="黑体" w:eastAsia="黑体"/>
          <w:bCs/>
          <w:sz w:val="44"/>
        </w:rPr>
      </w:r>
      <w:r/>
    </w:p>
    <w:p>
      <w:pPr>
        <w:pStyle w:val="895"/>
        <w:jc w:val="center"/>
        <w:rPr>
          <w:rFonts w:hint="eastAsia" w:ascii="宋体" w:hAnsi="宋体"/>
          <w:b/>
          <w:sz w:val="72"/>
        </w:rPr>
      </w:pPr>
      <w:r/>
      <w:bookmarkStart w:id="198" w:name="_Hlt26671244"/>
      <w:r/>
      <w:bookmarkEnd w:id="198"/>
      <w:r/>
      <w:bookmarkStart w:id="199" w:name="_Hlt26955039"/>
      <w:r/>
      <w:bookmarkEnd w:id="199"/>
      <w:r/>
      <w:bookmarkStart w:id="200" w:name="_Toc49090576"/>
      <w:r/>
      <w:bookmarkStart w:id="201" w:name="_Toc26554094"/>
      <w:r/>
      <w:bookmarkStart w:id="202" w:name="_Toc120614282"/>
      <w:r>
        <w:rPr>
          <w:rFonts w:hint="eastAsia" w:ascii="宋体" w:hAnsi="宋体"/>
          <w:b/>
          <w:sz w:val="72"/>
        </w:rPr>
      </w:r>
      <w:r/>
    </w:p>
    <w:p>
      <w:pPr>
        <w:pStyle w:val="89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spacing w:line="440" w:lineRule="exact"/>
        <w:rPr>
          <w:rFonts w:ascii="宋体" w:hAnsi="宋体"/>
        </w:rPr>
      </w:pPr>
      <w:r>
        <w:rPr>
          <w:rFonts w:ascii="宋体" w:hAnsi="宋体"/>
        </w:rPr>
      </w:r>
      <w:r/>
    </w:p>
    <w:p>
      <w:pPr>
        <w:pStyle w:val="895"/>
        <w:rPr>
          <w:rFonts w:ascii="宋体" w:hAnsi="宋体"/>
          <w:b/>
          <w:bCs/>
          <w:sz w:val="32"/>
          <w:szCs w:val="32"/>
        </w:rPr>
      </w:pPr>
      <w:r>
        <w:rPr>
          <w:rFonts w:ascii="宋体" w:hAnsi="宋体"/>
          <w:b/>
          <w:bCs/>
          <w:sz w:val="32"/>
          <w:szCs w:val="32"/>
        </w:rPr>
      </w:r>
      <w:r/>
    </w:p>
    <w:p>
      <w:pPr>
        <w:pStyle w:val="961"/>
        <w:rPr>
          <w:rFonts w:ascii="宋体" w:hAnsi="宋体"/>
          <w:b/>
          <w:bCs/>
          <w:sz w:val="32"/>
          <w:szCs w:val="32"/>
        </w:rPr>
      </w:pPr>
      <w:r>
        <w:rPr>
          <w:rFonts w:ascii="宋体" w:hAnsi="宋体"/>
          <w:b/>
          <w:bCs/>
          <w:sz w:val="32"/>
          <w:szCs w:val="32"/>
        </w:rPr>
      </w:r>
      <w:r/>
    </w:p>
    <w:p>
      <w:pPr>
        <w:pStyle w:val="961"/>
        <w:ind w:left="0" w:firstLine="0"/>
        <w:rPr>
          <w:rFonts w:ascii="宋体" w:hAnsi="宋体"/>
          <w:b/>
          <w:bCs/>
          <w:sz w:val="32"/>
          <w:szCs w:val="32"/>
        </w:rPr>
      </w:pPr>
      <w:r>
        <w:rPr>
          <w:rFonts w:ascii="宋体" w:hAnsi="宋体"/>
          <w:b/>
          <w:bCs/>
          <w:sz w:val="32"/>
          <w:szCs w:val="32"/>
        </w:rPr>
      </w:r>
      <w:r>
        <w:rPr>
          <w:rFonts w:ascii="宋体" w:hAnsi="宋体"/>
          <w:b/>
          <w:bCs/>
          <w:sz w:val="32"/>
          <w:szCs w:val="32"/>
        </w:rPr>
      </w:r>
      <w:r/>
    </w:p>
    <w:p>
      <w:pPr>
        <w:pStyle w:val="961"/>
        <w:ind w:left="0" w:firstLine="0"/>
        <w:rPr>
          <w:rFonts w:ascii="宋体" w:hAnsi="宋体"/>
          <w:b/>
          <w:bCs/>
          <w:sz w:val="32"/>
          <w:szCs w:val="32"/>
        </w:rPr>
      </w:pPr>
      <w:r>
        <w:rPr>
          <w:rFonts w:ascii="宋体" w:hAnsi="宋体"/>
          <w:b/>
          <w:bCs/>
          <w:sz w:val="32"/>
          <w:szCs w:val="32"/>
        </w:rPr>
      </w:r>
      <w:r>
        <w:rPr>
          <w:rFonts w:ascii="宋体" w:hAnsi="宋体"/>
          <w:b/>
          <w:bCs/>
          <w:sz w:val="32"/>
          <w:szCs w:val="32"/>
        </w:rPr>
      </w:r>
      <w:r/>
    </w:p>
    <w:p>
      <w:pPr>
        <w:pStyle w:val="961"/>
        <w:ind w:left="0" w:firstLine="0"/>
        <w:rPr>
          <w:rFonts w:ascii="宋体" w:hAnsi="宋体"/>
          <w:b/>
          <w:bCs/>
          <w:sz w:val="32"/>
          <w:szCs w:val="32"/>
        </w:rPr>
      </w:pPr>
      <w:r>
        <w:rPr>
          <w:rFonts w:ascii="宋体" w:hAnsi="宋体"/>
          <w:b/>
          <w:bCs/>
          <w:sz w:val="32"/>
          <w:szCs w:val="32"/>
        </w:rPr>
      </w:r>
      <w:r>
        <w:rPr>
          <w:rFonts w:ascii="宋体" w:hAnsi="宋体"/>
          <w:b/>
          <w:bCs/>
          <w:sz w:val="32"/>
          <w:szCs w:val="32"/>
        </w:rPr>
      </w:r>
      <w:r/>
    </w:p>
    <w:p>
      <w:pPr>
        <w:pStyle w:val="961"/>
        <w:ind w:left="0" w:firstLine="0"/>
        <w:rPr>
          <w:rFonts w:ascii="宋体" w:hAnsi="宋体"/>
          <w:b/>
          <w:bCs/>
          <w:sz w:val="32"/>
          <w:szCs w:val="32"/>
        </w:rPr>
      </w:pPr>
      <w:r>
        <w:rPr>
          <w:rFonts w:ascii="宋体" w:hAnsi="宋体"/>
          <w:b/>
          <w:bCs/>
          <w:sz w:val="32"/>
          <w:szCs w:val="32"/>
        </w:rPr>
      </w:r>
      <w:r>
        <w:rPr>
          <w:rFonts w:ascii="宋体" w:hAnsi="宋体"/>
          <w:b/>
          <w:bCs/>
          <w:sz w:val="32"/>
          <w:szCs w:val="32"/>
        </w:rPr>
      </w:r>
      <w:r/>
    </w:p>
    <w:p>
      <w:pPr>
        <w:pStyle w:val="961"/>
        <w:ind w:left="0" w:firstLine="0"/>
        <w:rPr>
          <w:rFonts w:ascii="宋体" w:hAnsi="宋体"/>
          <w:b/>
          <w:bCs/>
          <w:sz w:val="32"/>
          <w:szCs w:val="32"/>
        </w:rPr>
      </w:pPr>
      <w:r>
        <w:rPr>
          <w:rFonts w:ascii="宋体" w:hAnsi="宋体"/>
          <w:b/>
          <w:bCs/>
          <w:sz w:val="32"/>
          <w:szCs w:val="32"/>
        </w:rPr>
      </w:r>
      <w:r/>
    </w:p>
    <w:p>
      <w:pPr>
        <w:pStyle w:val="961"/>
        <w:rPr>
          <w:rFonts w:ascii="宋体" w:hAnsi="宋体"/>
          <w:b/>
          <w:bCs/>
          <w:sz w:val="32"/>
          <w:szCs w:val="32"/>
        </w:rPr>
      </w:pPr>
      <w:r>
        <w:rPr>
          <w:rFonts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895"/>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895"/>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895"/>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895"/>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895"/>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总备注：上述“资格审查内容”中1、</w:t>
      </w: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条投标人必须在投标文件中提供相关材料，否则作无效投标处理；</w:t>
      </w: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条如招标文件要求必须提供相关材料而未提供的，作无效投标处理。</w:t>
      </w:r>
      <w:r>
        <w:rPr>
          <w:rFonts w:ascii="Times New Roman" w:hAnsi="Times New Roman" w:eastAsia="方正仿宋_GBK" w:cs="Times New Roman"/>
          <w:color w:val="000000"/>
          <w:sz w:val="24"/>
          <w:szCs w:val="24"/>
        </w:rPr>
      </w:r>
      <w:r/>
    </w:p>
    <w:p>
      <w:pPr>
        <w:pStyle w:val="895"/>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895"/>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投标人必须对采购需求中加斜体下划线的实质性要求逐条做出响应，并按照招标文件要求提供证明材料，否则做无效投标处理。</w:t>
      </w:r>
      <w:r>
        <w:rPr>
          <w:rFonts w:ascii="Times New Roman" w:hAnsi="Times New Roman" w:eastAsia="方正仿宋_GBK" w:cs="Times New Roman"/>
          <w:b/>
          <w:bCs/>
          <w:color w:val="000000"/>
          <w:sz w:val="24"/>
          <w:szCs w:val="24"/>
          <w:lang w:val="en-US" w:eastAsia="zh-CN"/>
        </w:rPr>
      </w:r>
      <w:r/>
    </w:p>
    <w:p>
      <w:pPr>
        <w:pStyle w:val="895"/>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5"/>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61"/>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rPr>
          <w:rFonts w:ascii="Times New Roman" w:hAnsi="Times New Roman" w:eastAsia="方正仿宋_GBK" w:cs="Times New Roman"/>
          <w:b/>
          <w:bCs/>
          <w:color w:val="000000"/>
          <w:sz w:val="32"/>
          <w:szCs w:val="32"/>
        </w:rPr>
      </w:r>
      <w:r/>
    </w:p>
    <w:p>
      <w:pPr>
        <w:pStyle w:val="961"/>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p>
    <w:p>
      <w:pPr>
        <w:pStyle w:val="895"/>
        <w:rPr>
          <w:rFonts w:ascii="Times New Roman" w:hAnsi="Times New Roman" w:eastAsia="方正仿宋_GBK" w:cs="Times New Roman"/>
          <w:color w:val="000000"/>
          <w:sz w:val="24"/>
          <w:szCs w:val="20"/>
        </w:rPr>
      </w:pPr>
      <w:r>
        <w:rPr>
          <w:rFonts w:ascii="Times New Roman" w:hAnsi="Times New Roman" w:eastAsia="方正仿宋_GBK" w:cs="Times New Roman"/>
          <w:b/>
          <w:color w:val="000000"/>
          <w:sz w:val="24"/>
          <w:szCs w:val="24"/>
        </w:rPr>
        <w:t xml:space="preserve">附件1 开标一览表</w:t>
      </w:r>
      <w:r>
        <w:rPr>
          <w:rFonts w:ascii="Times New Roman" w:hAnsi="Times New Roman" w:eastAsia="方正仿宋_GBK" w:cs="Times New Roman"/>
          <w:color w:val="000000"/>
          <w:sz w:val="24"/>
          <w:szCs w:val="20"/>
        </w:rPr>
      </w:r>
      <w:r/>
    </w:p>
    <w:p>
      <w:pPr>
        <w:pStyle w:val="895"/>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895"/>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895"/>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p>
      <w:pPr>
        <w:pStyle w:val="895"/>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981"/>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投标分项报价表（分包号：**）</w:t>
      </w:r>
      <w:r>
        <w:rPr>
          <w:rFonts w:ascii="Times New Roman" w:hAnsi="Times New Roman" w:eastAsia="方正仿宋_GBK" w:cs="Times New Roman"/>
          <w:b/>
          <w:color w:val="000000"/>
          <w:sz w:val="24"/>
          <w:szCs w:val="24"/>
        </w:rPr>
      </w:r>
      <w:r/>
    </w:p>
    <w:tbl>
      <w:tblPr>
        <w:tblW w:w="9420" w:type="dxa"/>
        <w:tblInd w:w="-123" w:type="dxa"/>
        <w:tblLayout w:type="fixed"/>
        <w:tblCellMar>
          <w:left w:w="108" w:type="dxa"/>
          <w:top w:w="0" w:type="dxa"/>
          <w:right w:w="108" w:type="dxa"/>
          <w:bottom w:w="0" w:type="dxa"/>
        </w:tblCellMar>
        <w:tblLook w:val="04A0" w:firstRow="1" w:lastRow="0" w:firstColumn="1" w:lastColumn="0" w:noHBand="0" w:noVBand="1"/>
      </w:tblPr>
      <w:tblGrid>
        <w:gridCol w:w="804"/>
        <w:gridCol w:w="2316"/>
        <w:gridCol w:w="1080"/>
        <w:gridCol w:w="1380"/>
        <w:gridCol w:w="1920"/>
        <w:gridCol w:w="1920"/>
      </w:tblGrid>
      <w:tr>
        <w:trPr>
          <w:trHeight w:val="620"/>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pStyle w:val="895"/>
              <w:jc w:val="center"/>
              <w:widowControl/>
              <w:rPr>
                <w:rFonts w:ascii="宋体" w:hAnsi="宋体" w:eastAsia="宋体" w:cs="Tahoma"/>
                <w:color w:val="000000"/>
                <w:sz w:val="21"/>
                <w:szCs w:val="21"/>
                <w:lang w:val="en-US" w:eastAsia="zh-CN"/>
              </w:rPr>
            </w:pPr>
            <w:r/>
            <w:bookmarkStart w:id="203" w:name="OLE_LINK21"/>
            <w:r/>
            <w:bookmarkStart w:id="204" w:name="OLE_LINK22"/>
            <w:r>
              <w:rPr>
                <w:rFonts w:hint="eastAsia" w:ascii="宋体" w:hAnsi="宋体" w:cs="Tahoma"/>
                <w:color w:val="000000"/>
                <w:sz w:val="21"/>
                <w:szCs w:val="21"/>
              </w:rPr>
              <w:t xml:space="preserve">岗位</w:t>
            </w:r>
            <w:r>
              <w:rPr>
                <w:rFonts w:hint="eastAsia" w:ascii="宋体" w:hAnsi="宋体" w:cs="Tahoma"/>
                <w:color w:val="000000"/>
                <w:sz w:val="21"/>
                <w:szCs w:val="21"/>
                <w:lang w:val="en-US" w:eastAsia="zh-CN"/>
              </w:rPr>
              <w:t xml:space="preserve">/项目</w:t>
            </w:r>
            <w:r>
              <w:rPr>
                <w:rFonts w:ascii="宋体" w:hAnsi="宋体" w:eastAsia="宋体" w:cs="Tahoma"/>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rPr>
              <w:t xml:space="preserve">人数</w:t>
            </w:r>
            <w:r>
              <w:rPr>
                <w:rFonts w:hint="eastAsia" w:ascii="宋体" w:hAnsi="宋体" w:cs="Tahoma"/>
                <w:color w:val="000000"/>
                <w:sz w:val="21"/>
                <w:szCs w:val="21"/>
                <w:lang w:val="en-US" w:eastAsia="zh-CN"/>
              </w:rPr>
              <w:t xml:space="preserve">/项</w:t>
            </w:r>
            <w:r>
              <w:rPr>
                <w:rFonts w:ascii="宋体" w:hAnsi="宋体" w:eastAsia="宋体" w:cs="Tahoma"/>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综合月单价</w:t>
            </w:r>
            <w:r>
              <w:rPr>
                <w:rFonts w:ascii="宋体" w:hAnsi="宋体" w:cs="Tahoma"/>
                <w:color w:val="000000"/>
                <w:sz w:val="21"/>
                <w:szCs w:val="21"/>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总价（综合月单价*人员数</w:t>
            </w:r>
            <w:r>
              <w:rPr>
                <w:rFonts w:hint="eastAsia" w:ascii="宋体" w:hAnsi="宋体" w:cs="Tahoma"/>
                <w:color w:val="000000"/>
                <w:sz w:val="21"/>
                <w:szCs w:val="21"/>
                <w:lang w:eastAsia="zh-CN"/>
              </w:rPr>
              <w:t xml:space="preserve">（</w:t>
            </w:r>
            <w:r>
              <w:rPr>
                <w:rFonts w:hint="eastAsia" w:ascii="宋体" w:hAnsi="宋体" w:cs="Tahoma"/>
                <w:color w:val="000000"/>
                <w:sz w:val="21"/>
                <w:szCs w:val="21"/>
                <w:lang w:val="en-US" w:eastAsia="zh-CN"/>
              </w:rPr>
              <w:t xml:space="preserve">项</w:t>
            </w:r>
            <w:r>
              <w:rPr>
                <w:rFonts w:hint="eastAsia" w:ascii="宋体" w:hAnsi="宋体" w:cs="Tahoma"/>
                <w:color w:val="000000"/>
                <w:sz w:val="21"/>
                <w:szCs w:val="21"/>
                <w:lang w:eastAsia="zh-CN"/>
              </w:rPr>
              <w:t xml:space="preserve">）</w:t>
            </w:r>
            <w:r>
              <w:rPr>
                <w:rFonts w:hint="eastAsia" w:ascii="宋体" w:hAnsi="宋体" w:cs="Tahoma"/>
                <w:color w:val="000000"/>
                <w:sz w:val="21"/>
                <w:szCs w:val="21"/>
              </w:rPr>
              <w:t xml:space="preserve">*12月）</w:t>
            </w:r>
            <w:r>
              <w:rPr>
                <w:rFonts w:ascii="宋体" w:hAnsi="宋体" w:cs="Tahoma"/>
                <w:color w:val="000000"/>
                <w:sz w:val="21"/>
                <w:szCs w:val="21"/>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配置要求、资质</w:t>
            </w:r>
            <w:r>
              <w:rPr>
                <w:rFonts w:ascii="宋体" w:hAnsi="宋体" w:cs="Tahoma"/>
                <w:color w:val="000000"/>
                <w:sz w:val="21"/>
                <w:szCs w:val="21"/>
              </w:rPr>
            </w:r>
            <w:r/>
          </w:p>
        </w:tc>
      </w:tr>
      <w:tr>
        <w:trPr>
          <w:trHeight w:val="36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项目经理</w:t>
            </w:r>
            <w:r>
              <w:rPr>
                <w:rFonts w:ascii="宋体" w:hAnsi="宋体"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hint="eastAsia" w:ascii="Tahoma" w:hAnsi="Tahoma" w:eastAsia="宋体" w:cs="Tahoma"/>
                <w:color w:val="000000"/>
                <w:sz w:val="21"/>
                <w:szCs w:val="21"/>
                <w:lang w:val="en-US" w:eastAsia="zh-CN"/>
              </w:rPr>
            </w:pPr>
            <w:r>
              <w:rPr>
                <w:rFonts w:ascii="Tahoma" w:hAnsi="Tahoma" w:cs="Tahoma"/>
                <w:color w:val="000000"/>
                <w:sz w:val="21"/>
                <w:szCs w:val="21"/>
              </w:rPr>
              <w:t xml:space="preserve">1</w:t>
            </w:r>
            <w:r>
              <w:rPr>
                <w:rFonts w:hint="eastAsia" w:ascii="Tahoma" w:hAnsi="Tahoma" w:cs="Tahoma"/>
                <w:color w:val="000000"/>
                <w:sz w:val="21"/>
                <w:szCs w:val="21"/>
                <w:lang w:val="en-US" w:eastAsia="zh-CN"/>
              </w:rPr>
              <w:t xml:space="preserve">人</w:t>
            </w:r>
            <w:r>
              <w:rPr>
                <w:rFonts w:hint="eastAsia" w:ascii="Tahoma" w:hAnsi="Tahoma"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详见采购需求</w:t>
            </w:r>
            <w:r>
              <w:rPr>
                <w:rFonts w:ascii="宋体" w:hAnsi="宋体" w:cs="Tahoma"/>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95"/>
              <w:jc w:val="center"/>
              <w:widowControl/>
              <w:rPr>
                <w:rFonts w:hint="eastAsia" w:ascii="宋体" w:hAnsi="宋体" w:eastAsia="宋体" w:cs="Tahoma"/>
                <w:color w:val="000000"/>
                <w:sz w:val="21"/>
                <w:szCs w:val="21"/>
                <w:lang w:eastAsia="zh-CN"/>
              </w:rPr>
            </w:pPr>
            <w:r>
              <w:rPr>
                <w:rFonts w:hint="eastAsia" w:ascii="宋体" w:hAnsi="宋体" w:cs="Tahoma"/>
                <w:color w:val="000000"/>
                <w:sz w:val="21"/>
                <w:szCs w:val="21"/>
                <w:lang w:val="en-US" w:eastAsia="zh-CN"/>
              </w:rPr>
              <w:t xml:space="preserve">保安</w:t>
            </w:r>
            <w:r>
              <w:rPr>
                <w:rFonts w:hint="eastAsia" w:ascii="宋体" w:hAnsi="宋体" w:eastAsia="宋体" w:cs="Tahoma"/>
                <w:color w:val="000000"/>
                <w:sz w:val="21"/>
                <w:szCs w:val="21"/>
                <w:lang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2人</w:t>
            </w:r>
            <w:r>
              <w:rPr>
                <w:rFonts w:ascii="Tahoma" w:hAnsi="Tahoma"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详见采购需求</w:t>
            </w:r>
            <w:r>
              <w:rPr>
                <w:rFonts w:ascii="宋体" w:hAnsi="宋体" w:cs="Tahoma"/>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95"/>
              <w:jc w:val="center"/>
              <w:widowControl/>
              <w:rPr>
                <w:rFonts w:hint="eastAsia" w:ascii="宋体" w:hAnsi="宋体" w:eastAsia="宋体" w:cs="Tahoma"/>
                <w:color w:val="000000"/>
                <w:sz w:val="21"/>
                <w:szCs w:val="21"/>
                <w:lang w:eastAsia="zh-CN"/>
              </w:rPr>
            </w:pPr>
            <w:r>
              <w:rPr>
                <w:rFonts w:hint="eastAsia" w:ascii="宋体" w:hAnsi="宋体" w:cs="Tahoma"/>
                <w:color w:val="000000"/>
                <w:sz w:val="21"/>
                <w:szCs w:val="21"/>
                <w:lang w:val="en-US" w:eastAsia="zh-CN"/>
              </w:rPr>
              <w:t xml:space="preserve">保洁</w:t>
            </w:r>
            <w:r>
              <w:rPr>
                <w:rFonts w:hint="eastAsia" w:ascii="宋体" w:hAnsi="宋体" w:eastAsia="宋体" w:cs="Tahoma"/>
                <w:color w:val="000000"/>
                <w:sz w:val="21"/>
                <w:szCs w:val="21"/>
                <w:lang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6人</w:t>
            </w:r>
            <w:r>
              <w:rPr>
                <w:rFonts w:ascii="Tahoma" w:hAnsi="Tahoma"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详见采购需求</w:t>
            </w:r>
            <w:r>
              <w:rPr>
                <w:rFonts w:ascii="宋体" w:hAnsi="宋体" w:cs="Tahoma"/>
                <w:color w:val="000000"/>
                <w:sz w:val="21"/>
                <w:szCs w:val="21"/>
              </w:rPr>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95"/>
              <w:jc w:val="center"/>
              <w:widowControl/>
              <w:rPr>
                <w:rFonts w:hint="eastAsia" w:ascii="宋体" w:hAnsi="宋体" w:eastAsia="宋体" w:cs="Tahoma"/>
                <w:color w:val="000000"/>
                <w:sz w:val="21"/>
                <w:szCs w:val="21"/>
                <w:lang w:eastAsia="zh-CN"/>
              </w:rPr>
            </w:pPr>
            <w:r>
              <w:rPr>
                <w:rFonts w:hint="eastAsia" w:ascii="宋体" w:hAnsi="宋体" w:cs="Tahoma"/>
                <w:color w:val="000000"/>
                <w:sz w:val="21"/>
                <w:szCs w:val="21"/>
                <w:lang w:val="en-US" w:eastAsia="zh-CN"/>
              </w:rPr>
              <w:t xml:space="preserve">洗衣房</w:t>
            </w:r>
            <w:r>
              <w:rPr>
                <w:rFonts w:hint="eastAsia" w:ascii="宋体" w:hAnsi="宋体" w:eastAsia="宋体" w:cs="Tahoma"/>
                <w:color w:val="000000"/>
                <w:sz w:val="21"/>
                <w:szCs w:val="21"/>
                <w:lang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hint="eastAsia" w:ascii="Tahoma" w:hAnsi="Tahoma" w:eastAsia="宋体" w:cs="Tahoma"/>
                <w:color w:val="000000"/>
                <w:sz w:val="21"/>
                <w:szCs w:val="21"/>
                <w:lang w:val="en-US" w:eastAsia="zh-CN"/>
              </w:rPr>
            </w:pPr>
            <w:r>
              <w:rPr>
                <w:rFonts w:ascii="Tahoma" w:hAnsi="Tahoma" w:cs="Tahoma"/>
                <w:color w:val="000000"/>
                <w:sz w:val="21"/>
                <w:szCs w:val="21"/>
              </w:rPr>
              <w:t xml:space="preserve">1</w:t>
            </w:r>
            <w:r>
              <w:rPr>
                <w:rFonts w:hint="eastAsia" w:ascii="Tahoma" w:hAnsi="Tahoma" w:cs="Tahoma"/>
                <w:color w:val="000000"/>
                <w:sz w:val="21"/>
                <w:szCs w:val="21"/>
                <w:lang w:val="en-US" w:eastAsia="zh-CN"/>
              </w:rPr>
              <w:t xml:space="preserve">人</w:t>
            </w:r>
            <w:r>
              <w:rPr>
                <w:rFonts w:hint="eastAsia" w:ascii="Tahoma" w:hAnsi="Tahoma"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详见采购需求</w:t>
            </w:r>
            <w:r>
              <w:rPr>
                <w:rFonts w:ascii="宋体" w:hAnsi="宋体" w:cs="Tahoma"/>
                <w:color w:val="000000"/>
                <w:sz w:val="21"/>
                <w:szCs w:val="21"/>
              </w:rPr>
            </w:r>
            <w:r/>
          </w:p>
        </w:tc>
      </w:tr>
      <w:tr>
        <w:trPr>
          <w:cantSplit/>
          <w:trHeight w:val="500"/>
        </w:trPr>
        <w:tc>
          <w:tcPr>
            <w:tcBorders>
              <w:top w:val="none" w:color="000000" w:sz="4" w:space="0"/>
              <w:left w:val="single" w:color="000000" w:sz="4" w:space="0"/>
              <w:bottom w:val="none" w:color="000000" w:sz="0" w:space="0"/>
              <w:right w:val="single" w:color="000000" w:sz="4" w:space="0"/>
            </w:tcBorders>
            <w:tcW w:w="804" w:type="dxa"/>
            <w:vAlign w:val="center"/>
            <w:vMerge w:val="restart"/>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食堂勤杂</w:t>
            </w:r>
            <w:r>
              <w:rPr>
                <w:rFonts w:ascii="宋体" w:hAnsi="宋体" w:eastAsia="宋体" w:cs="Tahoma"/>
                <w:color w:val="000000"/>
                <w:sz w:val="21"/>
                <w:szCs w:val="21"/>
                <w:lang w:val="en-US" w:eastAsia="zh-CN"/>
              </w:rPr>
            </w:r>
            <w:r/>
          </w:p>
        </w:tc>
        <w:tc>
          <w:tcPr>
            <w:tcBorders>
              <w:top w:val="none" w:color="000000" w:sz="4" w:space="0"/>
              <w:left w:val="none" w:color="000000" w:sz="4" w:space="0"/>
              <w:bottom w:val="none" w:color="000000" w:sz="0" w:space="0"/>
              <w:right w:val="single" w:color="000000" w:sz="4" w:space="0"/>
            </w:tcBorders>
            <w:tcW w:w="2316" w:type="dxa"/>
            <w:vAlign w:val="center"/>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早餐加工</w:t>
            </w:r>
            <w:r>
              <w:rPr>
                <w:rFonts w:ascii="宋体" w:hAnsi="宋体" w:eastAsia="宋体" w:cs="Tahoma"/>
                <w:color w:val="000000"/>
                <w:sz w:val="21"/>
                <w:szCs w:val="21"/>
                <w:lang w:val="en-US" w:eastAsia="zh-CN"/>
              </w:rPr>
            </w:r>
            <w:r/>
          </w:p>
        </w:tc>
        <w:tc>
          <w:tcPr>
            <w:tcBorders>
              <w:top w:val="none" w:color="000000" w:sz="4" w:space="0"/>
              <w:left w:val="none" w:color="000000" w:sz="4" w:space="0"/>
              <w:bottom w:val="none" w:color="000000" w:sz="0"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2人</w:t>
            </w:r>
            <w:r>
              <w:rPr>
                <w:rFonts w:ascii="Tahoma" w:hAnsi="Tahoma" w:eastAsia="宋体" w:cs="Tahoma"/>
                <w:color w:val="000000"/>
                <w:sz w:val="21"/>
                <w:szCs w:val="21"/>
                <w:lang w:val="en-US" w:eastAsia="zh-CN"/>
              </w:rPr>
            </w:r>
            <w:r/>
          </w:p>
        </w:tc>
        <w:tc>
          <w:tcPr>
            <w:tcBorders>
              <w:top w:val="none" w:color="000000" w:sz="4" w:space="0"/>
              <w:left w:val="none" w:color="000000" w:sz="4" w:space="0"/>
              <w:bottom w:val="none" w:color="000000" w:sz="0"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none" w:color="000000" w:sz="0"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详见采购需求</w:t>
            </w:r>
            <w:r>
              <w:rPr>
                <w:rFonts w:ascii="宋体" w:hAnsi="宋体" w:cs="Tahoma"/>
                <w:color w:val="000000"/>
                <w:sz w:val="21"/>
                <w:szCs w:val="21"/>
              </w:rPr>
            </w:r>
            <w:r/>
          </w:p>
        </w:tc>
      </w:tr>
      <w:tr>
        <w:trPr>
          <w:cantSplit/>
          <w:trHeight w:val="470"/>
        </w:trPr>
        <w:tc>
          <w:tcPr>
            <w:tcBorders>
              <w:top w:val="none" w:color="000000" w:sz="0" w:space="0"/>
              <w:left w:val="single" w:color="000000" w:sz="4" w:space="0"/>
              <w:bottom w:val="single" w:color="000000" w:sz="4" w:space="0"/>
              <w:right w:val="single" w:color="000000" w:sz="4" w:space="0"/>
            </w:tcBorders>
            <w:tcW w:w="804" w:type="dxa"/>
            <w:vAlign w:val="center"/>
            <w:vMerge w:val="continue"/>
            <w:textDirection w:val="lrTb"/>
            <w:noWrap/>
          </w:tcPr>
          <w:p>
            <w:pPr>
              <w:pStyle w:val="895"/>
              <w:jc w:val="center"/>
              <w:widowControl/>
              <w:rPr>
                <w:rFonts w:hint="eastAsia" w:ascii="宋体" w:hAnsi="宋体" w:cs="Tahoma"/>
                <w:color w:val="000000"/>
                <w:sz w:val="21"/>
                <w:szCs w:val="21"/>
              </w:rPr>
            </w:pPr>
            <w:r>
              <w:rPr>
                <w:rFonts w:hint="eastAsia" w:ascii="宋体" w:hAnsi="宋体"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2316" w:type="dxa"/>
            <w:vAlign w:val="center"/>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勤杂工</w:t>
            </w:r>
            <w:r>
              <w:rPr>
                <w:rFonts w:ascii="宋体" w:hAnsi="宋体"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3人</w:t>
            </w:r>
            <w:r>
              <w:rPr>
                <w:rFonts w:ascii="Tahoma" w:hAnsi="Tahoma"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hint="eastAsia" w:ascii="宋体" w:hAnsi="宋体" w:cs="Tahoma"/>
                <w:color w:val="000000"/>
                <w:sz w:val="21"/>
                <w:szCs w:val="21"/>
              </w:rPr>
            </w:pPr>
            <w:r>
              <w:rPr>
                <w:rFonts w:hint="eastAsia" w:ascii="宋体" w:hAnsi="宋体" w:cs="Tahoma"/>
                <w:color w:val="000000"/>
                <w:sz w:val="21"/>
                <w:szCs w:val="21"/>
              </w:rPr>
              <w:t xml:space="preserve">详见采购需求</w:t>
            </w:r>
            <w:r>
              <w:rPr>
                <w:rFonts w:hint="eastAsia" w:ascii="宋体" w:hAnsi="宋体" w:cs="Tahoma"/>
                <w:color w:val="000000"/>
                <w:sz w:val="21"/>
                <w:szCs w:val="21"/>
              </w:rPr>
            </w:r>
            <w:r/>
          </w:p>
        </w:tc>
      </w:tr>
      <w:tr>
        <w:trPr>
          <w:cantSplit/>
          <w:trHeight w:val="285"/>
        </w:trPr>
        <w:tc>
          <w:tcPr>
            <w:tcBorders>
              <w:top w:val="none" w:color="000000" w:sz="4" w:space="0"/>
              <w:left w:val="single" w:color="000000" w:sz="4" w:space="0"/>
              <w:bottom w:val="none" w:color="000000" w:sz="4" w:space="0"/>
              <w:right w:val="single" w:color="000000" w:sz="4" w:space="0"/>
            </w:tcBorders>
            <w:tcW w:w="804" w:type="dxa"/>
            <w:vAlign w:val="center"/>
            <w:vMerge w:val="restart"/>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维修服务</w:t>
            </w:r>
            <w:r>
              <w:rPr>
                <w:rFonts w:ascii="宋体" w:hAnsi="宋体"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316" w:type="dxa"/>
            <w:vAlign w:val="center"/>
            <w:textDirection w:val="lrTb"/>
            <w:noWrap/>
          </w:tcPr>
          <w:p>
            <w:pPr>
              <w:pStyle w:val="1007"/>
              <w:ind w:left="110"/>
              <w:jc w:val="center"/>
              <w:spacing w:before="91" w:after="80" w:line="221" w:lineRule="auto"/>
              <w:rPr>
                <w:rFonts w:cs="Tahoma"/>
                <w:color w:val="000000"/>
                <w:sz w:val="21"/>
                <w:szCs w:val="21"/>
                <w:lang w:val="en-US" w:eastAsia="zh-CN"/>
              </w:rPr>
            </w:pPr>
            <w:r>
              <w:rPr>
                <w:rFonts w:hint="eastAsia" w:cs="Tahoma"/>
                <w:color w:val="000000"/>
                <w:sz w:val="21"/>
                <w:szCs w:val="21"/>
                <w:lang w:val="en-US" w:eastAsia="zh-CN"/>
              </w:rPr>
              <w:t xml:space="preserve">水电工</w:t>
            </w:r>
            <w:r>
              <w:rPr>
                <w:rFonts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spacing w:before="131" w:line="179" w:lineRule="auto"/>
              <w:rPr>
                <w:rFonts w:ascii="宋体" w:hAnsi="宋体" w:eastAsia="宋体" w:cs="宋体"/>
                <w:sz w:val="21"/>
                <w:szCs w:val="21"/>
                <w:lang w:val="en-US" w:eastAsia="zh-CN"/>
              </w:rPr>
            </w:pPr>
            <w:r>
              <w:rPr>
                <w:rFonts w:hint="eastAsia" w:ascii="宋体" w:hAnsi="宋体" w:cs="宋体"/>
                <w:sz w:val="21"/>
                <w:szCs w:val="21"/>
                <w:lang w:val="en-US" w:eastAsia="zh-CN"/>
              </w:rPr>
              <w:t xml:space="preserve">1人</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宋体" w:hAnsi="宋体" w:cs="Tahoma"/>
                <w:color w:val="000000"/>
                <w:sz w:val="21"/>
                <w:szCs w:val="21"/>
              </w:rPr>
            </w:pPr>
            <w:r>
              <w:rPr>
                <w:rFonts w:hint="eastAsia" w:ascii="宋体" w:hAnsi="宋体" w:cs="Tahoma"/>
                <w:color w:val="000000"/>
                <w:sz w:val="21"/>
                <w:szCs w:val="21"/>
              </w:rPr>
              <w:t xml:space="preserve">详见采购需求</w:t>
            </w:r>
            <w:r>
              <w:rPr>
                <w:rFonts w:ascii="宋体" w:hAnsi="宋体" w:cs="Tahoma"/>
                <w:color w:val="000000"/>
                <w:sz w:val="21"/>
                <w:szCs w:val="21"/>
              </w:rPr>
            </w:r>
            <w:r/>
          </w:p>
        </w:tc>
      </w:tr>
      <w:tr>
        <w:trPr>
          <w:cantSplit/>
          <w:trHeight w:val="285"/>
        </w:trPr>
        <w:tc>
          <w:tcPr>
            <w:tcBorders>
              <w:top w:val="none" w:color="000000" w:sz="4" w:space="0"/>
              <w:left w:val="single" w:color="000000" w:sz="4" w:space="0"/>
              <w:bottom w:val="single" w:color="000000" w:sz="4" w:space="0"/>
              <w:right w:val="single" w:color="000000" w:sz="4" w:space="0"/>
            </w:tcBorders>
            <w:tcW w:w="804" w:type="dxa"/>
            <w:vAlign w:val="center"/>
            <w:vMerge w:val="continue"/>
            <w:textDirection w:val="lrTb"/>
            <w:noWrap/>
          </w:tcPr>
          <w:p>
            <w:pPr>
              <w:pStyle w:val="895"/>
              <w:jc w:val="center"/>
              <w:widowControl/>
              <w:rPr>
                <w:rFonts w:hint="eastAsia" w:ascii="宋体" w:hAnsi="宋体" w:cs="Tahoma"/>
                <w:color w:val="000000"/>
                <w:sz w:val="21"/>
                <w:szCs w:val="21"/>
              </w:rPr>
            </w:pPr>
            <w:r>
              <w:rPr>
                <w:rFonts w:hint="eastAsia" w:ascii="宋体" w:hAnsi="宋体"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2316" w:type="dxa"/>
            <w:vAlign w:val="center"/>
            <w:textDirection w:val="lrTb"/>
            <w:noWrap/>
          </w:tcPr>
          <w:p>
            <w:pPr>
              <w:pStyle w:val="1007"/>
              <w:ind w:left="110"/>
              <w:jc w:val="center"/>
              <w:spacing w:before="91" w:after="80" w:line="221" w:lineRule="auto"/>
              <w:rPr>
                <w:rFonts w:eastAsia="宋体" w:cs="Tahoma"/>
                <w:color w:val="000000"/>
                <w:sz w:val="21"/>
                <w:szCs w:val="21"/>
                <w:lang w:val="en-US" w:eastAsia="zh-CN"/>
              </w:rPr>
            </w:pPr>
            <w:r>
              <w:rPr>
                <w:rFonts w:hint="eastAsia" w:cs="Tahoma"/>
                <w:color w:val="000000"/>
                <w:sz w:val="21"/>
                <w:szCs w:val="21"/>
                <w:lang w:val="en-US" w:eastAsia="zh-CN"/>
              </w:rPr>
              <w:t xml:space="preserve">木工五金维修</w:t>
            </w:r>
            <w:r>
              <w:rPr>
                <w:rFonts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spacing w:before="131" w:line="179" w:lineRule="auto"/>
              <w:rPr>
                <w:rFonts w:ascii="宋体" w:hAnsi="宋体" w:eastAsia="宋体" w:cs="宋体"/>
                <w:sz w:val="21"/>
                <w:szCs w:val="21"/>
                <w:lang w:val="en-US" w:eastAsia="zh-CN"/>
              </w:rPr>
            </w:pPr>
            <w:r>
              <w:rPr>
                <w:rFonts w:hint="eastAsia" w:ascii="宋体" w:hAnsi="宋体" w:cs="宋体"/>
                <w:sz w:val="21"/>
                <w:szCs w:val="21"/>
                <w:lang w:val="en-US" w:eastAsia="zh-CN"/>
              </w:rPr>
              <w:t xml:space="preserve">1人</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ind w:left="110"/>
              <w:jc w:val="center"/>
              <w:spacing w:before="91" w:after="80" w:line="221" w:lineRule="auto"/>
              <w:rPr>
                <w:rFonts w:hint="eastAsia" w:ascii="宋体" w:hAnsi="宋体" w:cs="Tahoma"/>
                <w:color w:val="000000"/>
                <w:sz w:val="21"/>
                <w:szCs w:val="21"/>
              </w:rPr>
            </w:pPr>
            <w:r>
              <w:rPr>
                <w:rFonts w:hint="eastAsia" w:ascii="宋体" w:hAnsi="宋体" w:cs="Tahoma"/>
                <w:color w:val="000000"/>
                <w:sz w:val="21"/>
                <w:szCs w:val="21"/>
              </w:rPr>
              <w:t xml:space="preserve">详见采购需求</w:t>
            </w:r>
            <w:r>
              <w:rPr>
                <w:rFonts w:hint="eastAsia" w:ascii="宋体" w:hAnsi="宋体" w:cs="Tahoma"/>
                <w:color w:val="000000"/>
                <w:sz w:val="21"/>
                <w:szCs w:val="21"/>
              </w:rPr>
            </w:r>
            <w:r/>
          </w:p>
        </w:tc>
      </w:tr>
      <w:tr>
        <w:trPr>
          <w:cantSplit/>
          <w:trHeight w:val="28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pStyle w:val="1007"/>
              <w:ind w:left="110"/>
              <w:jc w:val="center"/>
              <w:spacing w:before="91" w:after="80" w:line="221" w:lineRule="auto"/>
              <w:rPr>
                <w:rFonts w:eastAsia="宋体" w:cs="Tahoma"/>
                <w:color w:val="000000"/>
                <w:sz w:val="21"/>
                <w:szCs w:val="21"/>
                <w:lang w:val="en-US" w:eastAsia="zh-CN"/>
              </w:rPr>
            </w:pPr>
            <w:r>
              <w:rPr>
                <w:rFonts w:hint="eastAsia" w:cs="Tahoma"/>
                <w:color w:val="000000"/>
                <w:sz w:val="21"/>
                <w:szCs w:val="21"/>
                <w:lang w:val="en-US" w:eastAsia="zh-CN"/>
              </w:rPr>
              <w:t xml:space="preserve">高压配电值班</w:t>
            </w:r>
            <w:r>
              <w:rPr>
                <w:rFonts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spacing w:before="131" w:line="179" w:lineRule="auto"/>
              <w:rPr>
                <w:rFonts w:ascii="宋体" w:hAnsi="宋体" w:eastAsia="宋体" w:cs="宋体"/>
                <w:sz w:val="21"/>
                <w:szCs w:val="21"/>
                <w:lang w:val="en-US" w:eastAsia="zh-CN"/>
              </w:rPr>
            </w:pPr>
            <w:r>
              <w:rPr>
                <w:rFonts w:hint="eastAsia" w:ascii="宋体" w:hAnsi="宋体" w:cs="宋体"/>
                <w:sz w:val="21"/>
                <w:szCs w:val="21"/>
                <w:lang w:val="en-US" w:eastAsia="zh-CN"/>
              </w:rPr>
              <w:t xml:space="preserve">3人</w:t>
            </w:r>
            <w:r>
              <w:rPr>
                <w:rFonts w:ascii="宋体" w:hAnsi="宋体" w:eastAsia="宋体" w:cs="宋体"/>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ind w:left="110"/>
              <w:jc w:val="center"/>
              <w:spacing w:before="91" w:after="80" w:line="221" w:lineRule="auto"/>
              <w:rPr>
                <w:rFonts w:hint="eastAsia" w:ascii="宋体" w:hAnsi="宋体" w:cs="Tahoma"/>
                <w:color w:val="000000"/>
                <w:sz w:val="21"/>
                <w:szCs w:val="21"/>
              </w:rPr>
            </w:pPr>
            <w:r>
              <w:rPr>
                <w:rFonts w:hint="eastAsia" w:ascii="宋体" w:hAnsi="宋体" w:cs="Tahoma"/>
                <w:color w:val="000000"/>
                <w:sz w:val="21"/>
                <w:szCs w:val="21"/>
              </w:rPr>
              <w:t xml:space="preserve">详见采购需求</w:t>
            </w:r>
            <w:r>
              <w:rPr>
                <w:rFonts w:hint="eastAsia" w:ascii="宋体" w:hAnsi="宋体" w:cs="Tahoma"/>
                <w:color w:val="000000"/>
                <w:sz w:val="21"/>
                <w:szCs w:val="21"/>
              </w:rPr>
            </w:r>
            <w:r/>
          </w:p>
        </w:tc>
      </w:tr>
      <w:tr>
        <w:trPr>
          <w:trHeight w:val="175"/>
        </w:trPr>
        <w:tc>
          <w:tcPr>
            <w:gridSpan w:val="2"/>
            <w:tcBorders>
              <w:top w:val="none" w:color="000000" w:sz="4" w:space="0"/>
              <w:left w:val="single" w:color="000000" w:sz="4" w:space="0"/>
              <w:bottom w:val="single" w:color="000000" w:sz="4" w:space="0"/>
              <w:right w:val="single" w:color="000000" w:sz="4" w:space="0"/>
            </w:tcBorders>
            <w:tcW w:w="3120" w:type="dxa"/>
            <w:vAlign w:val="center"/>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消控值班</w:t>
            </w:r>
            <w:r>
              <w:rPr>
                <w:rFonts w:ascii="宋体" w:hAnsi="宋体"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6人</w:t>
            </w:r>
            <w:r>
              <w:rPr>
                <w:rFonts w:ascii="Tahoma" w:hAnsi="Tahoma" w:eastAsia="宋体" w:cs="Tahoma"/>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hint="eastAsia" w:ascii="宋体" w:hAnsi="宋体" w:cs="Tahoma"/>
                <w:color w:val="000000"/>
                <w:sz w:val="21"/>
                <w:szCs w:val="21"/>
              </w:rPr>
              <w:t xml:space="preserve">详见采购需求</w:t>
            </w:r>
            <w:r>
              <w:rPr>
                <w:rFonts w:ascii="Tahoma" w:hAnsi="Tahoma" w:cs="Tahoma"/>
                <w:color w:val="000000"/>
                <w:sz w:val="21"/>
                <w:szCs w:val="21"/>
              </w:rPr>
            </w:r>
            <w:r/>
          </w:p>
        </w:tc>
      </w:tr>
      <w:tr>
        <w:trPr>
          <w:trHeight w:val="41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pStyle w:val="895"/>
              <w:jc w:val="center"/>
              <w:widowControl/>
              <w:rPr>
                <w:rFonts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绿化养护</w:t>
            </w:r>
            <w:r>
              <w:rPr>
                <w:rFonts w:ascii="宋体" w:hAnsi="宋体" w:eastAsia="宋体" w:cs="Tahoma"/>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1项</w:t>
            </w:r>
            <w:r>
              <w:rPr>
                <w:rFonts w:ascii="Tahoma" w:hAnsi="Tahoma" w:eastAsia="宋体" w:cs="Tahoma"/>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hint="eastAsia" w:ascii="宋体" w:hAnsi="宋体" w:cs="Tahoma"/>
                <w:color w:val="000000"/>
                <w:sz w:val="21"/>
                <w:szCs w:val="21"/>
              </w:rPr>
              <w:t xml:space="preserve">详见采购需求</w:t>
            </w:r>
            <w:r>
              <w:rPr>
                <w:rFonts w:ascii="Tahoma" w:hAnsi="Tahoma" w:cs="Tahoma"/>
                <w:color w:val="000000"/>
                <w:sz w:val="21"/>
                <w:szCs w:val="21"/>
              </w:rPr>
            </w:r>
            <w:r/>
          </w:p>
        </w:tc>
      </w:tr>
      <w:tr>
        <w:trPr>
          <w:trHeight w:val="455"/>
        </w:trPr>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tcPr>
          <w:p>
            <w:pPr>
              <w:pStyle w:val="895"/>
              <w:jc w:val="center"/>
              <w:widowControl/>
              <w:rPr>
                <w:rFonts w:hint="eastAsia" w:ascii="宋体" w:hAnsi="宋体" w:eastAsia="宋体" w:cs="Tahoma"/>
                <w:color w:val="000000"/>
                <w:sz w:val="21"/>
                <w:szCs w:val="21"/>
                <w:lang w:val="en-US" w:eastAsia="zh-CN"/>
              </w:rPr>
            </w:pPr>
            <w:r>
              <w:rPr>
                <w:rFonts w:hint="eastAsia" w:ascii="宋体" w:hAnsi="宋体" w:cs="Tahoma"/>
                <w:color w:val="000000"/>
                <w:sz w:val="21"/>
                <w:szCs w:val="21"/>
                <w:lang w:val="en-US" w:eastAsia="zh-CN"/>
              </w:rPr>
              <w:t xml:space="preserve">合计</w:t>
            </w:r>
            <w:r>
              <w:rPr>
                <w:rFonts w:hint="eastAsia" w:ascii="宋体" w:hAnsi="宋体" w:eastAsia="宋体" w:cs="Tahoma"/>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pStyle w:val="895"/>
              <w:jc w:val="center"/>
              <w:widowControl/>
              <w:rPr>
                <w:rFonts w:ascii="Tahoma" w:hAnsi="Tahoma" w:eastAsia="宋体" w:cs="Tahoma"/>
                <w:color w:val="000000"/>
                <w:sz w:val="21"/>
                <w:szCs w:val="21"/>
                <w:lang w:val="en-US" w:eastAsia="zh-CN"/>
              </w:rPr>
            </w:pPr>
            <w:r>
              <w:rPr>
                <w:rFonts w:hint="eastAsia" w:ascii="Tahoma" w:hAnsi="Tahoma" w:cs="Tahoma"/>
                <w:color w:val="000000"/>
                <w:sz w:val="21"/>
                <w:szCs w:val="21"/>
                <w:lang w:val="en-US" w:eastAsia="zh-CN"/>
              </w:rPr>
              <w:t xml:space="preserve">26</w:t>
            </w:r>
            <w:r>
              <w:rPr>
                <w:rFonts w:ascii="Tahoma" w:hAnsi="Tahoma" w:eastAsia="宋体" w:cs="Tahoma"/>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38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tcPr>
          <w:p>
            <w:pPr>
              <w:pStyle w:val="895"/>
              <w:jc w:val="center"/>
              <w:widowControl/>
              <w:rPr>
                <w:rFonts w:ascii="Tahoma" w:hAnsi="Tahoma" w:cs="Tahoma"/>
                <w:color w:val="000000"/>
                <w:sz w:val="21"/>
                <w:szCs w:val="21"/>
              </w:rPr>
            </w:pPr>
            <w:r>
              <w:rPr>
                <w:rFonts w:ascii="Tahoma" w:hAnsi="Tahoma" w:cs="Tahoma"/>
                <w:color w:val="000000"/>
                <w:sz w:val="21"/>
                <w:szCs w:val="21"/>
              </w:rPr>
            </w:r>
            <w:r/>
          </w:p>
        </w:tc>
      </w:tr>
    </w:tbl>
    <w:p>
      <w:pPr>
        <w:pStyle w:val="895"/>
        <w:spacing w:line="0" w:lineRule="atLeast"/>
        <w:rPr>
          <w:rFonts w:ascii="Times New Roman" w:hAnsi="Times New Roman" w:eastAsia="方正仿宋_GBK" w:cs="Times New Roman"/>
          <w:color w:val="000000"/>
          <w:sz w:val="24"/>
          <w:szCs w:val="24"/>
        </w:rPr>
      </w:pPr>
      <w:r/>
      <w:bookmarkEnd w:id="203"/>
      <w:r/>
      <w:bookmarkEnd w:id="204"/>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5"/>
        <w:spacing w:line="0" w:lineRule="atLeast"/>
        <w:rPr>
          <w:rFonts w:ascii="Times New Roman" w:hAnsi="Times New Roman" w:eastAsia="方正仿宋_GBK" w:cs="Times New Roman"/>
          <w:color w:val="000000"/>
          <w:sz w:val="24"/>
        </w:rPr>
      </w:pPr>
      <w:r>
        <w:rPr>
          <w:rFonts w:hint="eastAsia" w:ascii="Times New Roman" w:hAnsi="Times New Roman" w:eastAsia="方正仿宋_GBK" w:cs="Times New Roman"/>
          <w:color w:val="000000"/>
          <w:sz w:val="24"/>
          <w:lang w:val="en-US" w:eastAsia="zh-CN"/>
        </w:rPr>
        <w:t xml:space="preserve">1.</w:t>
      </w:r>
      <w:r>
        <w:rPr>
          <w:rFonts w:hint="eastAsia" w:ascii="Times New Roman" w:hAnsi="Times New Roman" w:eastAsia="方正仿宋_GBK" w:cs="Times New Roman"/>
          <w:color w:val="000000"/>
          <w:sz w:val="24"/>
        </w:rPr>
        <w:t xml:space="preserve">“</w:t>
      </w:r>
      <w:r>
        <w:rPr>
          <w:rFonts w:hint="eastAsia" w:ascii="Times New Roman" w:hAnsi="Times New Roman" w:eastAsia="方正仿宋_GBK" w:cs="Times New Roman"/>
          <w:color w:val="000000"/>
          <w:sz w:val="24"/>
          <w:lang w:eastAsia="zh-CN"/>
        </w:rPr>
        <w:t xml:space="preserve">综合单位</w:t>
      </w:r>
      <w:r>
        <w:rPr>
          <w:rFonts w:hint="eastAsia" w:ascii="Times New Roman" w:hAnsi="Times New Roman" w:eastAsia="方正仿宋_GBK" w:cs="Times New Roman"/>
          <w:color w:val="000000"/>
          <w:sz w:val="24"/>
        </w:rPr>
        <w:t xml:space="preserve">报价表”中“</w:t>
      </w:r>
      <w:r>
        <w:rPr>
          <w:rFonts w:hint="eastAsia" w:ascii="Times New Roman" w:hAnsi="Times New Roman" w:eastAsia="方正仿宋_GBK" w:cs="Times New Roman"/>
          <w:color w:val="000000"/>
          <w:sz w:val="24"/>
          <w:lang w:eastAsia="zh-CN"/>
        </w:rPr>
        <w:t xml:space="preserve">合计</w:t>
      </w:r>
      <w:r>
        <w:rPr>
          <w:rFonts w:hint="eastAsia" w:ascii="Times New Roman" w:hAnsi="Times New Roman" w:eastAsia="方正仿宋_GBK" w:cs="Times New Roman"/>
          <w:color w:val="000000"/>
          <w:sz w:val="24"/>
        </w:rPr>
        <w:t xml:space="preserve">”数额应当与“开标一览表”中“投标总报价”数额一致。</w:t>
      </w:r>
      <w:r>
        <w:rPr>
          <w:rFonts w:ascii="Times New Roman" w:hAnsi="Times New Roman" w:eastAsia="方正仿宋_GBK" w:cs="Times New Roman"/>
          <w:color w:val="000000"/>
          <w:sz w:val="24"/>
        </w:rPr>
      </w:r>
      <w:r/>
    </w:p>
    <w:p>
      <w:pPr>
        <w:pStyle w:val="895"/>
        <w:spacing w:line="0" w:lineRule="atLeast"/>
        <w:rPr>
          <w:rFonts w:hint="eastAsia" w:ascii="Times New Roman" w:hAnsi="Times New Roman" w:eastAsia="方正仿宋_GBK" w:cs="Times New Roman"/>
          <w:color w:val="000000"/>
          <w:sz w:val="24"/>
        </w:rPr>
      </w:pPr>
      <w:r>
        <w:rPr>
          <w:rFonts w:hint="eastAsia" w:ascii="Times New Roman" w:hAnsi="Times New Roman" w:eastAsia="方正仿宋_GBK" w:cs="Times New Roman"/>
          <w:color w:val="000000"/>
          <w:sz w:val="24"/>
        </w:rPr>
        <w:t xml:space="preserve">2.本项投标人须报各岗位</w:t>
      </w:r>
      <w:r>
        <w:rPr>
          <w:rFonts w:hint="eastAsia" w:ascii="Times New Roman" w:hAnsi="Times New Roman" w:eastAsia="方正仿宋_GBK" w:cs="Times New Roman"/>
          <w:color w:val="000000"/>
          <w:sz w:val="24"/>
          <w:lang w:val="en-US" w:eastAsia="zh-CN"/>
        </w:rPr>
        <w:t xml:space="preserve">/项目</w:t>
      </w:r>
      <w:r>
        <w:rPr>
          <w:rFonts w:hint="eastAsia" w:ascii="Times New Roman" w:hAnsi="Times New Roman" w:eastAsia="方正仿宋_GBK" w:cs="Times New Roman"/>
          <w:color w:val="000000"/>
          <w:sz w:val="24"/>
        </w:rPr>
        <w:t xml:space="preserve">综合单价。请各供应商务必按照以上要求填报，否则作为无效投标处理。</w:t>
      </w:r>
      <w:r>
        <w:rPr>
          <w:rFonts w:hint="eastAsia" w:ascii="Times New Roman" w:hAnsi="Times New Roman" w:eastAsia="方正仿宋_GBK" w:cs="Times New Roman"/>
          <w:color w:val="000000"/>
          <w:sz w:val="24"/>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sz w:val="32"/>
          <w:szCs w:val="32"/>
        </w:rPr>
      </w:r>
      <w:r>
        <w:rPr>
          <w:rFonts w:ascii="Times New Roman" w:hAnsi="Times New Roman" w:eastAsia="方正仿宋_GBK" w:cs="Times New Roman"/>
          <w:b/>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pStyle w:val="895"/>
        <w:jc w:val="both"/>
        <w:rPr>
          <w:rFonts w:ascii="Times New Roman" w:hAnsi="Times New Roman" w:eastAsia="方正仿宋_GBK" w:cs="Times New Roman"/>
          <w:b/>
          <w:bCs/>
          <w:sz w:val="32"/>
          <w:szCs w:val="32"/>
        </w:rPr>
      </w:pPr>
      <w:r>
        <w:rPr>
          <w:rFonts w:ascii="Times New Roman" w:hAnsi="Times New Roman" w:eastAsia="方正仿宋_GBK" w:cs="Times New Roman"/>
          <w:b/>
          <w:sz w:val="32"/>
          <w:szCs w:val="32"/>
        </w:rPr>
      </w:r>
      <w:r/>
    </w:p>
    <w:p>
      <w:pPr>
        <w:jc w:val="both"/>
        <w:rPr>
          <w:rFonts w:ascii="Times New Roman" w:hAnsi="Times New Roman" w:eastAsia="方正仿宋_GBK" w:cs="Times New Roman"/>
          <w:b/>
          <w:bCs/>
          <w:sz w:val="32"/>
          <w:szCs w:val="32"/>
        </w:rPr>
      </w:pPr>
      <w:r>
        <w:rPr>
          <w:rFonts w:ascii="Times New Roman" w:hAnsi="Times New Roman" w:eastAsia="方正仿宋_GBK" w:cs="Times New Roman"/>
          <w:b/>
          <w:sz w:val="32"/>
          <w:szCs w:val="32"/>
        </w:rPr>
      </w: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bCs/>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技术要求响应及偏离表（分包号：**）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商务要求响应及偏离表（分包号：**）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5"/>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895"/>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1"/>
        <w:ind w:left="0" w:firstLine="0"/>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rPr>
          <w:rFonts w:ascii="Times New Roman" w:hAnsi="Times New Roman" w:eastAsia="方正仿宋_GBK" w:cs="Times New Roman"/>
          <w:b/>
          <w:bCs/>
          <w:color w:val="000000"/>
          <w:sz w:val="44"/>
          <w:szCs w:val="44"/>
          <w:highlight w:val="none"/>
        </w:rPr>
      </w:r>
      <w:r/>
    </w:p>
    <w:p>
      <w:pPr>
        <w:pStyle w:val="895"/>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89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89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89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89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89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895"/>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附件6、法人授权书</w:t>
      </w:r>
      <w:r>
        <w:rPr>
          <w:rFonts w:ascii="Times New Roman" w:hAnsi="Times New Roman" w:eastAsia="方正仿宋_GBK" w:cs="Times New Roman"/>
          <w:b/>
          <w:color w:val="000000"/>
          <w:sz w:val="24"/>
          <w:szCs w:val="24"/>
          <w:lang w:val="en-US" w:eastAsia="zh-CN" w:bidi="ar-SA"/>
        </w:rPr>
      </w:r>
      <w:r/>
    </w:p>
    <w:p>
      <w:pPr>
        <w:pStyle w:val="97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97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979"/>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79"/>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79"/>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979"/>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79"/>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9"/>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09"/>
        <w:ind w:firstLine="0"/>
        <w:rPr>
          <w:rFonts w:ascii="Times New Roman" w:hAnsi="Times New Roman" w:eastAsia="方正仿宋_GBK" w:cs="Times New Roman"/>
        </w:rPr>
      </w:pPr>
      <w:r>
        <w:rPr>
          <w:rFonts w:ascii="Times New Roman" w:hAnsi="Times New Roman" w:eastAsia="方正仿宋_GBK" w:cs="Times New Roman"/>
        </w:rPr>
      </w:r>
      <w:r/>
    </w:p>
    <w:p>
      <w:pPr>
        <w:pStyle w:val="895"/>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1"/>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附件7、投标函</w:t>
      </w:r>
      <w:r>
        <w:rPr>
          <w:rFonts w:ascii="Times New Roman" w:hAnsi="Times New Roman" w:eastAsia="方正仿宋_GBK" w:cs="Times New Roman"/>
          <w:b/>
          <w:color w:val="000000"/>
          <w:sz w:val="24"/>
          <w:szCs w:val="24"/>
          <w:lang w:val="en-US" w:eastAsia="zh-CN" w:bidi="ar-SA"/>
        </w:rPr>
      </w:r>
      <w:r/>
    </w:p>
    <w:p>
      <w:pPr>
        <w:pStyle w:val="981"/>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JSZC-320000-***号</w:t>
      </w:r>
      <w:r>
        <w:rPr>
          <w:rFonts w:ascii="Times New Roman" w:hAnsi="Times New Roman" w:eastAsia="方正仿宋_GBK" w:cs="Times New Roman"/>
          <w:szCs w:val="21"/>
        </w:rPr>
        <w:t xml:space="preserve">招标文件，正式授权下述签字人______(姓名)代表我方______________（投标人的名称），全权处理本次项目投标的有关事宜。</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据此函，__________签字人兹宣布同意如下：</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981"/>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981"/>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附件8、中小微企业声明函（服务）（分包号：**）</w:t>
      </w:r>
      <w:r>
        <w:rPr>
          <w:rFonts w:ascii="Times New Roman" w:hAnsi="Times New Roman" w:eastAsia="方正仿宋_GBK" w:cs="Times New Roman"/>
          <w:b/>
          <w:color w:val="000000"/>
          <w:sz w:val="24"/>
          <w:szCs w:val="24"/>
          <w:lang w:val="en-US" w:eastAsia="zh-CN" w:bidi="ar-SA"/>
        </w:rPr>
      </w:r>
      <w:r/>
    </w:p>
    <w:p>
      <w:pPr>
        <w:pStyle w:val="895"/>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u w:val="single"/>
        </w:rPr>
        <w:t xml:space="preserve">JSZC-320000-****</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（项目名称）（分包号：**）</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895"/>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5"/>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5"/>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5"/>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895"/>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895"/>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895"/>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895"/>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5"/>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5"/>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895"/>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895"/>
        <w:ind w:firstLine="480"/>
        <w:jc w:val="left"/>
        <w:spacing w:line="460" w:lineRule="exact"/>
        <w:rPr>
          <w:rFonts w:ascii="Times New Roman" w:hAnsi="Times New Roman" w:eastAsia="方正仿宋_GBK" w:cs="Times New Roman"/>
          <w:b/>
          <w:sz w:val="32"/>
          <w:szCs w:val="32"/>
        </w:rPr>
      </w:pPr>
      <w:r>
        <w:rPr>
          <w:rFonts w:ascii="Times New Roman" w:hAnsi="Times New Roman" w:eastAsia="方正仿宋_GBK" w:cs="Times New Roman"/>
          <w:color w:val="000000"/>
          <w:sz w:val="24"/>
          <w:szCs w:val="24"/>
        </w:rPr>
        <w:t xml:space="preserve">3.供应商自行勾选承接企业的企业规模类型。</w:t>
      </w:r>
      <w:r>
        <w:rPr>
          <w:rFonts w:ascii="Times New Roman" w:hAnsi="Times New Roman" w:eastAsia="方正仿宋_GBK" w:cs="Times New Roman"/>
          <w:b/>
          <w:sz w:val="32"/>
          <w:szCs w:val="32"/>
        </w:rPr>
        <w:br w:type="page" w:clear="all"/>
      </w:r>
      <w:r>
        <w:rPr>
          <w:rFonts w:ascii="Times New Roman" w:hAnsi="Times New Roman" w:eastAsia="方正仿宋_GBK" w:cs="Times New Roman"/>
          <w:b/>
          <w:sz w:val="32"/>
          <w:szCs w:val="32"/>
        </w:rPr>
      </w:r>
      <w:r/>
    </w:p>
    <w:p>
      <w:pPr>
        <w:pStyle w:val="961"/>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附件9、残疾人福利性单位声明函（分包号：**）</w:t>
      </w:r>
      <w:r>
        <w:rPr>
          <w:rFonts w:ascii="Times New Roman" w:hAnsi="Times New Roman" w:eastAsia="方正仿宋_GBK" w:cs="Times New Roman"/>
          <w:b/>
          <w:color w:val="000000"/>
          <w:sz w:val="24"/>
          <w:szCs w:val="24"/>
          <w:lang w:val="en-US" w:eastAsia="zh-CN" w:bidi="ar-SA"/>
        </w:rPr>
      </w:r>
      <w:r/>
    </w:p>
    <w:p>
      <w:pPr>
        <w:pStyle w:val="895"/>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项目（分包号：**）采购活动由本单位提供服务。</w:t>
      </w:r>
      <w:r>
        <w:rPr>
          <w:rFonts w:ascii="Times New Roman" w:hAnsi="Times New Roman" w:eastAsia="方正仿宋_GBK" w:cs="Times New Roman"/>
          <w:sz w:val="24"/>
        </w:rPr>
      </w:r>
      <w:r/>
    </w:p>
    <w:p>
      <w:pPr>
        <w:pStyle w:val="895"/>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895"/>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895"/>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895"/>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895"/>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895"/>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5"/>
        <w:ind w:firstLine="482"/>
        <w:jc w:val="left"/>
        <w:spacing w:line="460" w:lineRule="exact"/>
        <w:rPr>
          <w:rFonts w:hint="eastAsia" w:ascii="Times New Roman" w:hAnsi="Times New Roman" w:eastAsia="方正仿宋_GBK" w:cs="Times New Roman"/>
          <w:b/>
          <w:sz w:val="24"/>
          <w:szCs w:val="24"/>
          <w:lang w:val="en-US" w:eastAsia="zh-CN"/>
        </w:rPr>
      </w:pPr>
      <w:r>
        <w:rPr>
          <w:rFonts w:hint="eastAsia" w:ascii="Times New Roman" w:hAnsi="Times New Roman" w:eastAsia="方正仿宋_GBK" w:cs="Times New Roman"/>
          <w:b/>
          <w:sz w:val="24"/>
          <w:szCs w:val="24"/>
          <w:lang w:val="en-US" w:eastAsia="zh-CN"/>
        </w:rPr>
        <w:t xml:space="preserve">附件10、承诺函</w:t>
      </w:r>
      <w:r>
        <w:rPr>
          <w:rFonts w:hint="eastAsia" w:ascii="Times New Roman" w:hAnsi="Times New Roman" w:eastAsia="方正仿宋_GBK" w:cs="Times New Roman"/>
          <w:b/>
          <w:sz w:val="24"/>
          <w:szCs w:val="24"/>
          <w:lang w:val="en-US" w:eastAsia="zh-CN"/>
        </w:rPr>
      </w:r>
      <w:r/>
    </w:p>
    <w:p>
      <w:pPr>
        <w:pStyle w:val="895"/>
        <w:ind w:firstLine="480"/>
        <w:spacing w:line="588" w:lineRule="exact"/>
        <w:rPr>
          <w:rFonts w:hint="eastAsia" w:ascii="Times New Roman" w:hAnsi="Times New Roman" w:eastAsia="方正仿宋_GBK" w:cs="Times New Roman"/>
          <w:sz w:val="24"/>
          <w:lang w:eastAsia="zh-CN"/>
        </w:rPr>
      </w:pPr>
      <w:r>
        <w:rPr>
          <w:rFonts w:hint="eastAsia" w:ascii="Times New Roman" w:hAnsi="Times New Roman" w:eastAsia="方正仿宋_GBK" w:cs="Times New Roman"/>
          <w:sz w:val="24"/>
          <w:lang w:eastAsia="zh-CN"/>
        </w:rPr>
      </w:r>
      <w:r/>
    </w:p>
    <w:p>
      <w:pPr>
        <w:pStyle w:val="895"/>
        <w:ind w:firstLine="480"/>
        <w:spacing w:line="588" w:lineRule="exact"/>
        <w:rPr>
          <w:rFonts w:hint="eastAsia" w:ascii="Times New Roman" w:hAnsi="Times New Roman" w:eastAsia="方正仿宋_GBK" w:cs="Times New Roman"/>
          <w:sz w:val="24"/>
          <w:lang w:eastAsia="zh-CN"/>
        </w:rPr>
      </w:pPr>
      <w:r>
        <w:rPr>
          <w:rFonts w:hint="eastAsia" w:ascii="Times New Roman" w:hAnsi="Times New Roman" w:eastAsia="方正仿宋_GBK" w:cs="Times New Roman"/>
          <w:sz w:val="24"/>
          <w:lang w:eastAsia="zh-CN"/>
        </w:rPr>
        <w:t xml:space="preserve">南通市</w:t>
      </w:r>
      <w:r>
        <w:rPr>
          <w:rFonts w:hint="eastAsia" w:ascii="Times New Roman" w:hAnsi="Times New Roman" w:eastAsia="方正仿宋_GBK" w:cs="Times New Roman"/>
          <w:sz w:val="24"/>
          <w:lang w:val="en-US" w:eastAsia="zh-CN"/>
        </w:rPr>
        <w:t xml:space="preserve">紫琅医院</w:t>
      </w:r>
      <w:r>
        <w:rPr>
          <w:rFonts w:hint="eastAsia" w:ascii="Times New Roman" w:hAnsi="Times New Roman" w:eastAsia="方正仿宋_GBK" w:cs="Times New Roman"/>
          <w:sz w:val="24"/>
          <w:lang w:eastAsia="zh-CN"/>
        </w:rPr>
        <w:t xml:space="preserve">：</w:t>
      </w:r>
      <w:r>
        <w:rPr>
          <w:rFonts w:hint="eastAsia" w:ascii="Times New Roman" w:hAnsi="Times New Roman" w:eastAsia="方正仿宋_GBK" w:cs="Times New Roman"/>
          <w:sz w:val="24"/>
          <w:lang w:eastAsia="zh-CN"/>
        </w:rPr>
      </w:r>
      <w:r/>
    </w:p>
    <w:p>
      <w:pPr>
        <w:pStyle w:val="895"/>
        <w:ind w:firstLine="480"/>
        <w:spacing w:line="588"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    我司承诺：</w:t>
      </w:r>
      <w:r>
        <w:rPr>
          <w:rFonts w:ascii="Times New Roman" w:hAnsi="Times New Roman" w:eastAsia="方正仿宋_GBK" w:cs="Times New Roman"/>
          <w:sz w:val="24"/>
          <w:lang w:val="en-US" w:eastAsia="zh-CN"/>
        </w:rPr>
      </w:r>
      <w:r/>
    </w:p>
    <w:p>
      <w:pPr>
        <w:pStyle w:val="895"/>
        <w:ind w:firstLine="48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如若中标，我司严格按照本项目招标文件要求和我司投标响应配备物业服务人员，人员年龄符合本项目招标文件要求，并承诺严格按照政府部门关于</w:t>
      </w:r>
      <w:r>
        <w:rPr>
          <w:rFonts w:hint="eastAsia" w:ascii="Times New Roman" w:hAnsi="Times New Roman" w:eastAsia="方正仿宋_GBK" w:cs="Times New Roman"/>
          <w:sz w:val="24"/>
        </w:rPr>
        <w:t xml:space="preserve">工资发放和社保缴纳</w:t>
      </w:r>
      <w:r>
        <w:rPr>
          <w:rFonts w:hint="eastAsia" w:ascii="Times New Roman" w:hAnsi="Times New Roman" w:eastAsia="方正仿宋_GBK" w:cs="Times New Roman"/>
          <w:sz w:val="24"/>
          <w:lang w:eastAsia="zh-CN"/>
        </w:rPr>
        <w:t xml:space="preserve">的</w:t>
      </w:r>
      <w:r>
        <w:rPr>
          <w:rFonts w:hint="eastAsia" w:ascii="Times New Roman" w:hAnsi="Times New Roman" w:eastAsia="方正仿宋_GBK" w:cs="Times New Roman"/>
          <w:sz w:val="24"/>
          <w:lang w:val="en-US" w:eastAsia="zh-CN"/>
        </w:rPr>
        <w:t xml:space="preserve">相关规定执行。配备人员中，如有不需要缴纳社保资金的，我司在本项目成交公告发布之日起5个工作日内提交</w:t>
      </w:r>
      <w:r>
        <w:rPr>
          <w:rFonts w:hint="eastAsia" w:ascii="Times New Roman" w:hAnsi="Times New Roman" w:eastAsia="方正仿宋_GBK" w:cs="Times New Roman"/>
          <w:sz w:val="24"/>
        </w:rPr>
        <w:t xml:space="preserve">有效证明文件。</w:t>
      </w:r>
      <w:r>
        <w:rPr>
          <w:rFonts w:hint="eastAsia" w:ascii="Times New Roman" w:hAnsi="Times New Roman" w:eastAsia="方正仿宋_GBK" w:cs="Times New Roman"/>
          <w:sz w:val="24"/>
          <w:lang w:val="en-US" w:eastAsia="zh-CN"/>
        </w:rPr>
        <w:t xml:space="preserve">如有违反，我司承担一切相应后果。</w:t>
      </w:r>
      <w:r>
        <w:rPr>
          <w:rFonts w:hint="eastAsia" w:ascii="Times New Roman" w:hAnsi="Times New Roman" w:eastAsia="方正仿宋_GBK" w:cs="Times New Roman"/>
          <w:sz w:val="24"/>
          <w:lang w:val="en-US" w:eastAsia="zh-CN"/>
        </w:rPr>
      </w:r>
      <w:r/>
    </w:p>
    <w:p>
      <w:pPr>
        <w:pStyle w:val="895"/>
        <w:ind w:firstLine="48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特此承诺。</w:t>
      </w:r>
      <w:r>
        <w:rPr>
          <w:rFonts w:hint="eastAsia" w:ascii="Times New Roman" w:hAnsi="Times New Roman" w:eastAsia="方正仿宋_GBK" w:cs="Times New Roman"/>
          <w:sz w:val="24"/>
          <w:lang w:val="en-US" w:eastAsia="zh-CN"/>
        </w:rPr>
      </w:r>
      <w:r/>
    </w:p>
    <w:p>
      <w:pPr>
        <w:pStyle w:val="895"/>
        <w:ind w:firstLine="48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r>
      <w:r/>
    </w:p>
    <w:p>
      <w:pPr>
        <w:pStyle w:val="895"/>
        <w:ind w:firstLine="48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  </w:t>
      </w:r>
      <w:r>
        <w:rPr>
          <w:rFonts w:hint="eastAsia" w:ascii="Times New Roman" w:hAnsi="Times New Roman" w:eastAsia="方正仿宋_GBK" w:cs="Times New Roman"/>
          <w:sz w:val="24"/>
          <w:lang w:val="en-US" w:eastAsia="zh-CN"/>
        </w:rPr>
      </w:r>
      <w:r/>
    </w:p>
    <w:p>
      <w:pPr>
        <w:pStyle w:val="895"/>
        <w:ind w:firstLine="480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投标供应商（盖章）：</w:t>
      </w:r>
      <w:r>
        <w:rPr>
          <w:rFonts w:hint="eastAsia" w:ascii="Times New Roman" w:hAnsi="Times New Roman" w:eastAsia="方正仿宋_GBK" w:cs="Times New Roman"/>
          <w:sz w:val="24"/>
          <w:lang w:val="en-US" w:eastAsia="zh-CN"/>
        </w:rPr>
      </w:r>
      <w:r/>
    </w:p>
    <w:p>
      <w:pPr>
        <w:pStyle w:val="895"/>
        <w:ind w:firstLine="480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法定代表人（签章）：</w:t>
      </w:r>
      <w:r>
        <w:rPr>
          <w:rFonts w:hint="eastAsia" w:ascii="Times New Roman" w:hAnsi="Times New Roman" w:eastAsia="方正仿宋_GBK" w:cs="Times New Roman"/>
          <w:sz w:val="24"/>
          <w:lang w:val="en-US" w:eastAsia="zh-CN"/>
        </w:rPr>
      </w:r>
      <w:r/>
    </w:p>
    <w:p>
      <w:pPr>
        <w:pStyle w:val="895"/>
        <w:ind w:firstLine="4800"/>
        <w:spacing w:line="588"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日期：</w:t>
      </w:r>
      <w:r>
        <w:rPr>
          <w:rFonts w:hint="eastAsia" w:ascii="Times New Roman" w:hAnsi="Times New Roman" w:eastAsia="方正仿宋_GBK" w:cs="Times New Roman"/>
          <w:sz w:val="24"/>
          <w:lang w:val="en-US" w:eastAsia="zh-CN"/>
        </w:rPr>
      </w:r>
      <w:r/>
    </w:p>
    <w:p>
      <w:pPr>
        <w:pStyle w:val="895"/>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61"/>
        <w:ind w:left="0" w:firstLine="0"/>
        <w:rPr>
          <w:rFonts w:ascii="Times New Roman" w:hAnsi="Times New Roman" w:eastAsia="方正仿宋_GBK" w:cs="Times New Roman"/>
        </w:rPr>
      </w:pPr>
      <w:r/>
      <w:bookmarkEnd w:id="200"/>
      <w:r/>
      <w:bookmarkEnd w:id="201"/>
      <w:r/>
      <w:bookmarkEnd w:id="202"/>
      <w:r/>
      <w:bookmarkStart w:id="205" w:name="_Toc120614284"/>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961"/>
        <w:ind w:left="0" w:firstLine="0"/>
        <w:rPr>
          <w:rFonts w:ascii="Times New Roman" w:hAnsi="Times New Roman" w:eastAsia="方正仿宋_GBK" w:cs="Times New Roman"/>
        </w:rPr>
      </w:pPr>
      <w:r>
        <w:rPr>
          <w:rFonts w:ascii="Times New Roman" w:hAnsi="Times New Roman" w:eastAsia="方正仿宋_GBK" w:cs="Times New Roman"/>
        </w:rPr>
      </w:r>
      <w:r/>
    </w:p>
    <w:p>
      <w:pPr>
        <w:pStyle w:val="895"/>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895"/>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895"/>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5"/>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895"/>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89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895"/>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89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89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89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89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89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895"/>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09"/>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09"/>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pPr>
      <w:r/>
      <w:bookmarkEnd w:id="193"/>
      <w:r/>
      <w:bookmarkEnd w:id="194"/>
      <w:r/>
      <w:bookmarkEnd w:id="205"/>
      <w:r/>
      <w:r/>
    </w:p>
    <w:p>
      <w:pPr>
        <w:pStyle w:val="961"/>
      </w:pPr>
      <w:r/>
      <w:r/>
    </w:p>
    <w:p>
      <w:pPr>
        <w:pStyle w:val="961"/>
      </w:pPr>
      <w:r/>
      <w:r/>
    </w:p>
    <w:p>
      <w:pPr>
        <w:pStyle w:val="961"/>
      </w:pPr>
      <w:r/>
      <w:r/>
    </w:p>
    <w:p>
      <w:pPr>
        <w:pStyle w:val="961"/>
      </w:pPr>
      <w:r/>
      <w:r/>
    </w:p>
    <w:p>
      <w:pPr>
        <w:pStyle w:val="961"/>
      </w:pPr>
      <w:r/>
      <w:r/>
    </w:p>
    <w:p>
      <w:pPr>
        <w:pStyle w:val="961"/>
      </w:pPr>
      <w:r/>
      <w:r/>
    </w:p>
    <w:p>
      <w:pPr>
        <w:pStyle w:val="895"/>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95"/>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95"/>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95"/>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95"/>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95"/>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95"/>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95"/>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95"/>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895"/>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67"/>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67"/>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967"/>
        <w:rFonts w:hint="eastAsia" w:ascii="方正仿宋_GBK" w:hAnsi="方正仿宋_GBK" w:eastAsia="方正仿宋_GBK" w:cs="方正仿宋_GBK"/>
      </w:rPr>
    </w:r>
    <w:r/>
  </w:p>
  <w:p>
    <w:pPr>
      <w:pStyle w:val="94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rPr>
        <w:rStyle w:val="967"/>
      </w:rPr>
    </w:r>
    <w:r/>
  </w:p>
  <w:p>
    <w:pPr>
      <w:pStyle w:val="9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3"/>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0"/>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4">
    <w:multiLevelType w:val="hybridMultilevel"/>
    <w:lvl w:ilvl="0">
      <w:start w:val="26"/>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rFonts w:ascii="Times New Roman" w:hAnsi="Times New Roman"/>
      <w:sz w:val="21"/>
      <w:szCs w:val="21"/>
      <w:lang w:val="en-US" w:eastAsia="zh-CN" w:bidi="ar-SA"/>
    </w:rPr>
  </w:style>
  <w:style w:type="paragraph" w:styleId="896">
    <w:name w:val="标题 1"/>
    <w:basedOn w:val="895"/>
    <w:next w:val="895"/>
    <w:link w:val="907"/>
    <w:qFormat/>
    <w:pPr>
      <w:jc w:val="center"/>
      <w:keepNext/>
      <w:outlineLvl w:val="0"/>
    </w:pPr>
    <w:rPr>
      <w:rFonts w:ascii="楷体_GB2312" w:eastAsia="楷体_GB2312"/>
      <w:sz w:val="28"/>
      <w:szCs w:val="28"/>
    </w:rPr>
  </w:style>
  <w:style w:type="paragraph" w:styleId="897">
    <w:name w:val="标题 2"/>
    <w:basedOn w:val="895"/>
    <w:next w:val="909"/>
    <w:link w:val="908"/>
    <w:qFormat/>
    <w:pPr>
      <w:jc w:val="center"/>
      <w:keepLines/>
      <w:keepNext/>
      <w:spacing w:before="260" w:after="260" w:line="416" w:lineRule="auto"/>
      <w:outlineLvl w:val="1"/>
    </w:pPr>
    <w:rPr>
      <w:rFonts w:ascii="Arial" w:hAnsi="Arial" w:eastAsia="幼圆" w:cs="Arial"/>
      <w:b/>
      <w:bCs/>
      <w:sz w:val="44"/>
      <w:szCs w:val="44"/>
    </w:rPr>
  </w:style>
  <w:style w:type="paragraph" w:styleId="898">
    <w:name w:val="标题 3"/>
    <w:basedOn w:val="895"/>
    <w:next w:val="909"/>
    <w:link w:val="911"/>
    <w:qFormat/>
    <w:pPr>
      <w:keepLines/>
      <w:keepNext/>
      <w:spacing w:before="260" w:after="260" w:line="416" w:lineRule="auto"/>
      <w:outlineLvl w:val="2"/>
    </w:pPr>
    <w:rPr>
      <w:b/>
      <w:bCs/>
      <w:sz w:val="32"/>
      <w:szCs w:val="32"/>
    </w:rPr>
  </w:style>
  <w:style w:type="paragraph" w:styleId="899">
    <w:name w:val="标题 4"/>
    <w:basedOn w:val="895"/>
    <w:next w:val="909"/>
    <w:link w:val="912"/>
    <w:qFormat/>
    <w:pPr>
      <w:keepLines/>
      <w:keepNext/>
      <w:spacing w:before="280" w:after="290" w:line="376" w:lineRule="auto"/>
      <w:outlineLvl w:val="3"/>
    </w:pPr>
    <w:rPr>
      <w:rFonts w:ascii="Arial" w:hAnsi="Arial" w:eastAsia="黑体" w:cs="Arial"/>
      <w:b/>
      <w:bCs/>
      <w:sz w:val="28"/>
      <w:szCs w:val="28"/>
    </w:rPr>
  </w:style>
  <w:style w:type="paragraph" w:styleId="900">
    <w:name w:val="标题 5"/>
    <w:basedOn w:val="895"/>
    <w:next w:val="909"/>
    <w:link w:val="913"/>
    <w:qFormat/>
    <w:pPr>
      <w:keepNext/>
      <w:outlineLvl w:val="4"/>
    </w:pPr>
    <w:rPr>
      <w:rFonts w:ascii="宋体"/>
      <w:color w:val="000000"/>
      <w:sz w:val="28"/>
      <w:szCs w:val="28"/>
    </w:rPr>
  </w:style>
  <w:style w:type="paragraph" w:styleId="901">
    <w:name w:val="标题 6"/>
    <w:basedOn w:val="895"/>
    <w:next w:val="895"/>
    <w:link w:val="914"/>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name w:val="标题 7"/>
    <w:basedOn w:val="895"/>
    <w:next w:val="895"/>
    <w:link w:val="915"/>
    <w:qFormat/>
    <w:pPr>
      <w:numPr>
        <w:ilvl w:val="6"/>
        <w:numId w:val="1"/>
      </w:numPr>
      <w:keepLines/>
      <w:keepNext/>
      <w:spacing w:before="240" w:after="64" w:line="320" w:lineRule="auto"/>
      <w:outlineLvl w:val="6"/>
    </w:pPr>
    <w:rPr>
      <w:b/>
      <w:bCs/>
      <w:sz w:val="24"/>
      <w:szCs w:val="24"/>
    </w:rPr>
  </w:style>
  <w:style w:type="paragraph" w:styleId="903">
    <w:name w:val="标题 8"/>
    <w:basedOn w:val="895"/>
    <w:next w:val="895"/>
    <w:link w:val="916"/>
    <w:qFormat/>
    <w:pPr>
      <w:numPr>
        <w:ilvl w:val="7"/>
        <w:numId w:val="1"/>
      </w:numPr>
      <w:keepLines/>
      <w:keepNext/>
      <w:spacing w:before="240" w:after="64" w:line="320" w:lineRule="auto"/>
      <w:outlineLvl w:val="7"/>
    </w:pPr>
    <w:rPr>
      <w:rFonts w:ascii="Arial" w:hAnsi="Arial" w:eastAsia="黑体"/>
      <w:sz w:val="24"/>
      <w:szCs w:val="24"/>
    </w:rPr>
  </w:style>
  <w:style w:type="paragraph" w:styleId="904">
    <w:name w:val="标题 9"/>
    <w:basedOn w:val="895"/>
    <w:next w:val="895"/>
    <w:link w:val="917"/>
    <w:qFormat/>
    <w:pPr>
      <w:numPr>
        <w:ilvl w:val="8"/>
        <w:numId w:val="1"/>
      </w:numPr>
      <w:keepLines/>
      <w:keepNext/>
      <w:spacing w:before="240" w:after="64" w:line="320" w:lineRule="auto"/>
      <w:outlineLvl w:val="8"/>
    </w:pPr>
    <w:rPr>
      <w:rFonts w:ascii="Arial" w:hAnsi="Arial" w:eastAsia="黑体"/>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character" w:styleId="907">
    <w:name w:val="标题 1 Char"/>
    <w:next w:val="907"/>
    <w:link w:val="896"/>
    <w:rPr>
      <w:rFonts w:ascii="楷体_GB2312" w:hAnsi="Times New Roman" w:eastAsia="楷体_GB2312" w:cs="Times New Roman"/>
      <w:sz w:val="28"/>
      <w:szCs w:val="28"/>
    </w:rPr>
  </w:style>
  <w:style w:type="character" w:styleId="908">
    <w:name w:val="标题 2 Char"/>
    <w:next w:val="908"/>
    <w:link w:val="897"/>
    <w:rPr>
      <w:rFonts w:ascii="Arial" w:hAnsi="Arial" w:eastAsia="幼圆" w:cs="Arial"/>
      <w:b/>
      <w:bCs/>
      <w:sz w:val="44"/>
      <w:szCs w:val="44"/>
    </w:rPr>
  </w:style>
  <w:style w:type="paragraph" w:styleId="909">
    <w:name w:val="正文缩进"/>
    <w:basedOn w:val="895"/>
    <w:next w:val="909"/>
    <w:link w:val="910"/>
    <w:pPr>
      <w:ind w:firstLine="420"/>
    </w:pPr>
  </w:style>
  <w:style w:type="character" w:styleId="910">
    <w:name w:val="正文缩进 Char"/>
    <w:next w:val="910"/>
    <w:link w:val="909"/>
    <w:rPr>
      <w:rFonts w:ascii="Times New Roman" w:hAnsi="Times New Roman" w:eastAsia="宋体" w:cs="Times New Roman"/>
      <w:szCs w:val="21"/>
    </w:rPr>
  </w:style>
  <w:style w:type="character" w:styleId="911">
    <w:name w:val="标题 3 Char"/>
    <w:next w:val="911"/>
    <w:link w:val="898"/>
    <w:rPr>
      <w:rFonts w:ascii="Times New Roman" w:hAnsi="Times New Roman" w:eastAsia="宋体" w:cs="Times New Roman"/>
      <w:b/>
      <w:bCs/>
      <w:sz w:val="32"/>
      <w:szCs w:val="32"/>
    </w:rPr>
  </w:style>
  <w:style w:type="character" w:styleId="912">
    <w:name w:val="标题 4 Char"/>
    <w:next w:val="912"/>
    <w:link w:val="899"/>
    <w:rPr>
      <w:rFonts w:ascii="Arial" w:hAnsi="Arial" w:eastAsia="黑体" w:cs="Arial"/>
      <w:b/>
      <w:bCs/>
      <w:sz w:val="28"/>
      <w:szCs w:val="28"/>
    </w:rPr>
  </w:style>
  <w:style w:type="character" w:styleId="913">
    <w:name w:val="标题 5 Char"/>
    <w:next w:val="913"/>
    <w:link w:val="900"/>
    <w:rPr>
      <w:rFonts w:ascii="宋体" w:hAnsi="Times New Roman" w:eastAsia="宋体" w:cs="Times New Roman"/>
      <w:color w:val="000000"/>
      <w:sz w:val="28"/>
      <w:szCs w:val="28"/>
    </w:rPr>
  </w:style>
  <w:style w:type="character" w:styleId="914">
    <w:name w:val="标题 6 Char"/>
    <w:next w:val="914"/>
    <w:link w:val="901"/>
    <w:rPr>
      <w:rFonts w:ascii="Arial" w:hAnsi="Arial" w:eastAsia="黑体" w:cs="Times New Roman"/>
      <w:b/>
      <w:bCs/>
      <w:sz w:val="24"/>
      <w:szCs w:val="24"/>
    </w:rPr>
  </w:style>
  <w:style w:type="character" w:styleId="915">
    <w:name w:val="标题 7 Char"/>
    <w:next w:val="915"/>
    <w:link w:val="902"/>
    <w:rPr>
      <w:rFonts w:ascii="Times New Roman" w:hAnsi="Times New Roman" w:eastAsia="宋体" w:cs="Times New Roman"/>
      <w:b/>
      <w:bCs/>
      <w:sz w:val="24"/>
      <w:szCs w:val="24"/>
    </w:rPr>
  </w:style>
  <w:style w:type="character" w:styleId="916">
    <w:name w:val="标题 8 Char"/>
    <w:next w:val="916"/>
    <w:link w:val="903"/>
    <w:rPr>
      <w:rFonts w:ascii="Arial" w:hAnsi="Arial" w:eastAsia="黑体" w:cs="Times New Roman"/>
      <w:sz w:val="24"/>
      <w:szCs w:val="24"/>
    </w:rPr>
  </w:style>
  <w:style w:type="character" w:styleId="917">
    <w:name w:val="标题 9 Char"/>
    <w:next w:val="917"/>
    <w:link w:val="904"/>
    <w:rPr>
      <w:rFonts w:ascii="Arial" w:hAnsi="Arial" w:eastAsia="黑体" w:cs="Times New Roman"/>
      <w:szCs w:val="21"/>
    </w:rPr>
  </w:style>
  <w:style w:type="paragraph" w:styleId="918">
    <w:name w:val="列表 3"/>
    <w:basedOn w:val="895"/>
    <w:next w:val="918"/>
    <w:link w:val="895"/>
    <w:pPr>
      <w:ind w:left="100" w:hanging="200"/>
    </w:pPr>
  </w:style>
  <w:style w:type="paragraph" w:styleId="919">
    <w:name w:val="目录 7"/>
    <w:basedOn w:val="895"/>
    <w:next w:val="895"/>
    <w:link w:val="895"/>
    <w:semiHidden/>
    <w:pPr>
      <w:ind w:left="1260"/>
      <w:jc w:val="left"/>
    </w:pPr>
  </w:style>
  <w:style w:type="paragraph" w:styleId="920">
    <w:name w:val="文档结构图"/>
    <w:basedOn w:val="895"/>
    <w:next w:val="920"/>
    <w:link w:val="921"/>
    <w:semiHidden/>
    <w:pPr>
      <w:shd w:val="clear" w:color="auto" w:fill="000080"/>
    </w:pPr>
  </w:style>
  <w:style w:type="character" w:styleId="921">
    <w:name w:val="文档结构图 Char"/>
    <w:next w:val="921"/>
    <w:link w:val="920"/>
    <w:semiHidden/>
    <w:rPr>
      <w:rFonts w:ascii="Times New Roman" w:hAnsi="Times New Roman" w:eastAsia="宋体" w:cs="Times New Roman"/>
      <w:szCs w:val="21"/>
      <w:shd w:val="clear" w:color="auto" w:fill="000080"/>
    </w:rPr>
  </w:style>
  <w:style w:type="paragraph" w:styleId="922">
    <w:name w:val="批注文字"/>
    <w:basedOn w:val="895"/>
    <w:next w:val="922"/>
    <w:link w:val="923"/>
    <w:semiHidden/>
    <w:pPr>
      <w:jc w:val="left"/>
    </w:pPr>
  </w:style>
  <w:style w:type="character" w:styleId="923">
    <w:name w:val="批注文字 Char"/>
    <w:next w:val="923"/>
    <w:link w:val="922"/>
    <w:semiHidden/>
    <w:rPr>
      <w:rFonts w:ascii="Times New Roman" w:hAnsi="Times New Roman" w:eastAsia="宋体" w:cs="Times New Roman"/>
      <w:szCs w:val="21"/>
    </w:rPr>
  </w:style>
  <w:style w:type="paragraph" w:styleId="924">
    <w:name w:val="正文文本 3"/>
    <w:basedOn w:val="895"/>
    <w:next w:val="924"/>
    <w:link w:val="925"/>
    <w:rPr>
      <w:rFonts w:ascii="仿宋_GB2312" w:hAnsi="Arial" w:eastAsia="仿宋_GB2312"/>
      <w:sz w:val="32"/>
      <w:szCs w:val="32"/>
    </w:rPr>
  </w:style>
  <w:style w:type="character" w:styleId="925">
    <w:name w:val="正文文本 3 Char"/>
    <w:next w:val="925"/>
    <w:link w:val="924"/>
    <w:rPr>
      <w:rFonts w:ascii="仿宋_GB2312" w:hAnsi="Arial" w:eastAsia="仿宋_GB2312" w:cs="Times New Roman"/>
      <w:sz w:val="32"/>
      <w:szCs w:val="32"/>
    </w:rPr>
  </w:style>
  <w:style w:type="paragraph" w:styleId="926">
    <w:name w:val="正文文本"/>
    <w:basedOn w:val="895"/>
    <w:next w:val="895"/>
    <w:link w:val="927"/>
    <w:rPr>
      <w:rFonts w:ascii="楷体_GB2312" w:hAnsi="Arial" w:eastAsia="楷体_GB2312"/>
      <w:sz w:val="28"/>
      <w:szCs w:val="28"/>
    </w:rPr>
  </w:style>
  <w:style w:type="character" w:styleId="927">
    <w:name w:val="正文文本 Char"/>
    <w:next w:val="927"/>
    <w:link w:val="926"/>
    <w:rPr>
      <w:rFonts w:ascii="楷体_GB2312" w:hAnsi="Arial" w:eastAsia="楷体_GB2312" w:cs="Times New Roman"/>
      <w:sz w:val="28"/>
      <w:szCs w:val="28"/>
    </w:rPr>
  </w:style>
  <w:style w:type="paragraph" w:styleId="928">
    <w:name w:val="正文文本缩进"/>
    <w:basedOn w:val="895"/>
    <w:next w:val="928"/>
    <w:link w:val="929"/>
    <w:pPr>
      <w:ind w:firstLine="645"/>
    </w:pPr>
    <w:rPr>
      <w:rFonts w:ascii="楷体_GB2312" w:eastAsia="楷体_GB2312"/>
      <w:sz w:val="32"/>
      <w:szCs w:val="32"/>
    </w:rPr>
  </w:style>
  <w:style w:type="character" w:styleId="929">
    <w:name w:val="正文文本缩进 Char"/>
    <w:next w:val="929"/>
    <w:link w:val="928"/>
    <w:rPr>
      <w:rFonts w:ascii="楷体_GB2312" w:hAnsi="Times New Roman" w:eastAsia="楷体_GB2312" w:cs="Times New Roman"/>
      <w:sz w:val="32"/>
      <w:szCs w:val="32"/>
    </w:rPr>
  </w:style>
  <w:style w:type="paragraph" w:styleId="930">
    <w:name w:val="列表 2"/>
    <w:basedOn w:val="895"/>
    <w:next w:val="930"/>
    <w:link w:val="895"/>
    <w:pPr>
      <w:ind w:left="100" w:hanging="200"/>
    </w:pPr>
  </w:style>
  <w:style w:type="paragraph" w:styleId="931">
    <w:name w:val="目录 5"/>
    <w:basedOn w:val="895"/>
    <w:next w:val="895"/>
    <w:link w:val="895"/>
    <w:semiHidden/>
    <w:pPr>
      <w:ind w:left="840"/>
      <w:jc w:val="left"/>
    </w:pPr>
  </w:style>
  <w:style w:type="paragraph" w:styleId="932">
    <w:name w:val="目录 3"/>
    <w:basedOn w:val="895"/>
    <w:next w:val="895"/>
    <w:link w:val="895"/>
    <w:semiHidden/>
    <w:pPr>
      <w:ind w:left="420"/>
      <w:jc w:val="left"/>
    </w:pPr>
    <w:rPr>
      <w:i/>
      <w:iCs/>
      <w:szCs w:val="24"/>
    </w:rPr>
  </w:style>
  <w:style w:type="paragraph" w:styleId="933">
    <w:name w:val="纯文本"/>
    <w:basedOn w:val="895"/>
    <w:next w:val="933"/>
    <w:link w:val="934"/>
    <w:rPr>
      <w:rFonts w:ascii="宋体" w:hAnsi="Courier New" w:cs="Courier New"/>
    </w:rPr>
  </w:style>
  <w:style w:type="character" w:styleId="934">
    <w:name w:val="纯文本 Char"/>
    <w:next w:val="934"/>
    <w:link w:val="933"/>
    <w:rPr>
      <w:rFonts w:ascii="宋体" w:hAnsi="Courier New" w:eastAsia="宋体" w:cs="Courier New"/>
      <w:szCs w:val="21"/>
    </w:rPr>
  </w:style>
  <w:style w:type="paragraph" w:styleId="935">
    <w:name w:val="目录 8"/>
    <w:basedOn w:val="895"/>
    <w:next w:val="895"/>
    <w:link w:val="895"/>
    <w:semiHidden/>
    <w:pPr>
      <w:ind w:left="1470"/>
      <w:jc w:val="left"/>
    </w:pPr>
  </w:style>
  <w:style w:type="paragraph" w:styleId="936">
    <w:name w:val="日期"/>
    <w:basedOn w:val="895"/>
    <w:next w:val="895"/>
    <w:link w:val="937"/>
    <w:rPr>
      <w:sz w:val="24"/>
      <w:szCs w:val="24"/>
    </w:rPr>
  </w:style>
  <w:style w:type="character" w:styleId="937">
    <w:name w:val="日期 Char"/>
    <w:next w:val="937"/>
    <w:link w:val="936"/>
    <w:rPr>
      <w:rFonts w:ascii="Times New Roman" w:hAnsi="Times New Roman" w:eastAsia="宋体" w:cs="Times New Roman"/>
      <w:sz w:val="24"/>
      <w:szCs w:val="24"/>
    </w:rPr>
  </w:style>
  <w:style w:type="paragraph" w:styleId="938">
    <w:name w:val="正文文本缩进 2"/>
    <w:basedOn w:val="895"/>
    <w:next w:val="938"/>
    <w:link w:val="939"/>
    <w:pPr>
      <w:ind w:left="630" w:firstLine="645"/>
    </w:pPr>
    <w:rPr>
      <w:rFonts w:ascii="Arial" w:hAnsi="Arial" w:eastAsia="仿宋_GB2312" w:cs="Arial"/>
      <w:sz w:val="32"/>
      <w:szCs w:val="32"/>
    </w:rPr>
  </w:style>
  <w:style w:type="character" w:styleId="939">
    <w:name w:val="正文文本缩进 2 Char"/>
    <w:next w:val="939"/>
    <w:link w:val="938"/>
    <w:rPr>
      <w:rFonts w:ascii="Arial" w:hAnsi="Arial" w:eastAsia="仿宋_GB2312" w:cs="Arial"/>
      <w:sz w:val="32"/>
      <w:szCs w:val="32"/>
    </w:rPr>
  </w:style>
  <w:style w:type="paragraph" w:styleId="940">
    <w:name w:val="批注框文本"/>
    <w:basedOn w:val="895"/>
    <w:next w:val="940"/>
    <w:link w:val="941"/>
    <w:semiHidden/>
    <w:rPr>
      <w:sz w:val="18"/>
      <w:szCs w:val="18"/>
    </w:rPr>
  </w:style>
  <w:style w:type="character" w:styleId="941">
    <w:name w:val="批注框文本 Char"/>
    <w:next w:val="941"/>
    <w:link w:val="940"/>
    <w:semiHidden/>
    <w:rPr>
      <w:rFonts w:ascii="Times New Roman" w:hAnsi="Times New Roman" w:eastAsia="宋体" w:cs="Times New Roman"/>
      <w:sz w:val="18"/>
      <w:szCs w:val="18"/>
    </w:rPr>
  </w:style>
  <w:style w:type="paragraph" w:styleId="942">
    <w:name w:val="页脚"/>
    <w:basedOn w:val="895"/>
    <w:next w:val="942"/>
    <w:link w:val="943"/>
    <w:pPr>
      <w:jc w:val="left"/>
      <w:tabs>
        <w:tab w:val="center" w:pos="4153" w:leader="none"/>
        <w:tab w:val="right" w:pos="8306" w:leader="none"/>
      </w:tabs>
    </w:pPr>
    <w:rPr>
      <w:sz w:val="18"/>
      <w:szCs w:val="18"/>
    </w:rPr>
  </w:style>
  <w:style w:type="character" w:styleId="943">
    <w:name w:val="页脚 Char"/>
    <w:next w:val="943"/>
    <w:link w:val="942"/>
    <w:rPr>
      <w:rFonts w:ascii="Times New Roman" w:hAnsi="Times New Roman" w:eastAsia="宋体" w:cs="Times New Roman"/>
      <w:sz w:val="18"/>
      <w:szCs w:val="18"/>
    </w:rPr>
  </w:style>
  <w:style w:type="paragraph" w:styleId="944">
    <w:name w:val="页眉"/>
    <w:basedOn w:val="895"/>
    <w:next w:val="944"/>
    <w:link w:val="945"/>
    <w:pPr>
      <w:jc w:val="center"/>
      <w:tabs>
        <w:tab w:val="center" w:pos="4153" w:leader="none"/>
        <w:tab w:val="right" w:pos="8306" w:leader="none"/>
      </w:tabs>
      <w:pBdr>
        <w:bottom w:val="single" w:color="000000" w:sz="6" w:space="1"/>
      </w:pBdr>
    </w:pPr>
    <w:rPr>
      <w:sz w:val="18"/>
      <w:szCs w:val="18"/>
    </w:rPr>
  </w:style>
  <w:style w:type="character" w:styleId="945">
    <w:name w:val="页眉 Char"/>
    <w:next w:val="945"/>
    <w:link w:val="944"/>
    <w:rPr>
      <w:rFonts w:ascii="Times New Roman" w:hAnsi="Times New Roman" w:eastAsia="宋体" w:cs="Times New Roman"/>
      <w:sz w:val="18"/>
      <w:szCs w:val="18"/>
    </w:rPr>
  </w:style>
  <w:style w:type="paragraph" w:styleId="946">
    <w:name w:val="目录 1"/>
    <w:basedOn w:val="895"/>
    <w:next w:val="895"/>
    <w:link w:val="895"/>
    <w:semiHidden/>
    <w:pPr>
      <w:jc w:val="left"/>
      <w:spacing w:before="120" w:after="120" w:line="400" w:lineRule="exact"/>
      <w:tabs>
        <w:tab w:val="right" w:pos="8720" w:leader="dot"/>
      </w:tabs>
    </w:pPr>
    <w:rPr>
      <w:rFonts w:ascii="宋体" w:hAnsi="宋体"/>
      <w:caps/>
      <w:sz w:val="24"/>
      <w:szCs w:val="24"/>
    </w:rPr>
  </w:style>
  <w:style w:type="paragraph" w:styleId="947">
    <w:name w:val="目录 4"/>
    <w:basedOn w:val="895"/>
    <w:next w:val="895"/>
    <w:link w:val="895"/>
    <w:semiHidden/>
    <w:pPr>
      <w:ind w:left="630"/>
      <w:jc w:val="left"/>
    </w:pPr>
  </w:style>
  <w:style w:type="paragraph" w:styleId="948">
    <w:name w:val="列表"/>
    <w:basedOn w:val="895"/>
    <w:next w:val="948"/>
    <w:link w:val="895"/>
    <w:pPr>
      <w:ind w:left="200" w:hanging="200"/>
    </w:pPr>
  </w:style>
  <w:style w:type="paragraph" w:styleId="949">
    <w:name w:val="目录 6"/>
    <w:basedOn w:val="895"/>
    <w:next w:val="895"/>
    <w:link w:val="895"/>
    <w:semiHidden/>
    <w:pPr>
      <w:ind w:left="1050"/>
      <w:jc w:val="left"/>
    </w:pPr>
  </w:style>
  <w:style w:type="paragraph" w:styleId="950">
    <w:name w:val="正文文本缩进 3"/>
    <w:basedOn w:val="895"/>
    <w:next w:val="950"/>
    <w:link w:val="951"/>
    <w:pPr>
      <w:ind w:left="645" w:firstLine="645"/>
    </w:pPr>
    <w:rPr>
      <w:rFonts w:ascii="Arial" w:hAnsi="Arial" w:eastAsia="仿宋_GB2312" w:cs="Arial"/>
      <w:color w:val="ffff00"/>
      <w:sz w:val="32"/>
      <w:szCs w:val="32"/>
    </w:rPr>
  </w:style>
  <w:style w:type="character" w:styleId="951">
    <w:name w:val="正文文本缩进 3 Char"/>
    <w:next w:val="951"/>
    <w:link w:val="950"/>
    <w:rPr>
      <w:rFonts w:ascii="Arial" w:hAnsi="Arial" w:eastAsia="仿宋_GB2312" w:cs="Arial"/>
      <w:color w:val="ffff00"/>
      <w:sz w:val="32"/>
      <w:szCs w:val="32"/>
    </w:rPr>
  </w:style>
  <w:style w:type="paragraph" w:styleId="952">
    <w:name w:val="图表目录"/>
    <w:basedOn w:val="895"/>
    <w:next w:val="895"/>
    <w:link w:val="895"/>
    <w:semiHidden/>
    <w:pPr>
      <w:ind w:left="840" w:hanging="420"/>
    </w:pPr>
  </w:style>
  <w:style w:type="paragraph" w:styleId="953">
    <w:name w:val="目录 2"/>
    <w:basedOn w:val="895"/>
    <w:next w:val="895"/>
    <w:link w:val="895"/>
    <w:semiHidden/>
    <w:pPr>
      <w:ind w:left="210"/>
      <w:jc w:val="left"/>
    </w:pPr>
    <w:rPr>
      <w:smallCaps/>
      <w:szCs w:val="24"/>
    </w:rPr>
  </w:style>
  <w:style w:type="paragraph" w:styleId="954">
    <w:name w:val="目录 9"/>
    <w:basedOn w:val="895"/>
    <w:next w:val="895"/>
    <w:link w:val="895"/>
    <w:semiHidden/>
    <w:pPr>
      <w:ind w:left="1680"/>
      <w:jc w:val="left"/>
    </w:pPr>
  </w:style>
  <w:style w:type="paragraph" w:styleId="955">
    <w:name w:val="正文文本 2"/>
    <w:basedOn w:val="895"/>
    <w:next w:val="955"/>
    <w:link w:val="956"/>
    <w:pPr>
      <w:jc w:val="center"/>
      <w:widowControl/>
    </w:pPr>
    <w:rPr>
      <w:rFonts w:ascii="楷体_GB2312" w:eastAsia="楷体_GB2312"/>
      <w:sz w:val="28"/>
      <w:szCs w:val="28"/>
    </w:rPr>
  </w:style>
  <w:style w:type="character" w:styleId="956">
    <w:name w:val="正文文本 2 Char"/>
    <w:next w:val="956"/>
    <w:link w:val="955"/>
    <w:rPr>
      <w:rFonts w:ascii="楷体_GB2312" w:hAnsi="Times New Roman" w:eastAsia="楷体_GB2312" w:cs="Times New Roman"/>
      <w:sz w:val="28"/>
      <w:szCs w:val="28"/>
    </w:rPr>
  </w:style>
  <w:style w:type="paragraph" w:styleId="957">
    <w:name w:val="普通(网站)"/>
    <w:basedOn w:val="895"/>
    <w:next w:val="957"/>
    <w:link w:val="895"/>
    <w:uiPriority w:val="99"/>
    <w:pPr>
      <w:jc w:val="left"/>
      <w:spacing w:before="100" w:beforeAutospacing="1" w:after="100" w:afterAutospacing="1"/>
      <w:widowControl/>
    </w:pPr>
    <w:rPr>
      <w:rFonts w:ascii="宋体" w:hAnsi="宋体" w:cs="宋体"/>
      <w:sz w:val="24"/>
      <w:szCs w:val="24"/>
    </w:rPr>
  </w:style>
  <w:style w:type="paragraph" w:styleId="958">
    <w:name w:val="索引 1"/>
    <w:basedOn w:val="895"/>
    <w:next w:val="895"/>
    <w:link w:val="895"/>
    <w:semiHidden/>
    <w:pPr>
      <w:spacing w:line="240" w:lineRule="atLeast"/>
    </w:pPr>
    <w:rPr>
      <w:b/>
      <w:bCs/>
    </w:rPr>
  </w:style>
  <w:style w:type="paragraph" w:styleId="959">
    <w:name w:val="批注主题"/>
    <w:basedOn w:val="922"/>
    <w:next w:val="922"/>
    <w:link w:val="960"/>
    <w:semiHidden/>
    <w:rPr>
      <w:b/>
      <w:bCs/>
    </w:rPr>
  </w:style>
  <w:style w:type="character" w:styleId="960">
    <w:name w:val="批注主题 Char"/>
    <w:next w:val="960"/>
    <w:link w:val="959"/>
    <w:semiHidden/>
    <w:rPr>
      <w:rFonts w:ascii="Times New Roman" w:hAnsi="Times New Roman" w:eastAsia="宋体" w:cs="Times New Roman"/>
      <w:b/>
      <w:bCs/>
      <w:szCs w:val="21"/>
    </w:rPr>
  </w:style>
  <w:style w:type="paragraph" w:styleId="961">
    <w:name w:val="正文首行缩进"/>
    <w:basedOn w:val="926"/>
    <w:next w:val="961"/>
    <w:link w:val="962"/>
    <w:pPr>
      <w:ind w:firstLine="200"/>
      <w:spacing w:line="360" w:lineRule="auto"/>
    </w:pPr>
    <w:rPr>
      <w:rFonts w:ascii="仿宋_GB2312" w:eastAsia="仿宋_GB2312"/>
      <w:sz w:val="30"/>
      <w:szCs w:val="30"/>
    </w:rPr>
  </w:style>
  <w:style w:type="character" w:styleId="962">
    <w:name w:val="正文首行缩进 Char"/>
    <w:next w:val="962"/>
    <w:link w:val="961"/>
    <w:rPr>
      <w:rFonts w:ascii="仿宋_GB2312" w:hAnsi="Times New Roman" w:eastAsia="仿宋_GB2312" w:cs="Times New Roman"/>
      <w:sz w:val="30"/>
      <w:szCs w:val="30"/>
    </w:rPr>
  </w:style>
  <w:style w:type="paragraph" w:styleId="963">
    <w:name w:val="正文首行缩进 2"/>
    <w:basedOn w:val="928"/>
    <w:next w:val="963"/>
    <w:link w:val="964"/>
    <w:pPr>
      <w:ind w:firstLine="420"/>
      <w:spacing w:line="360" w:lineRule="auto"/>
    </w:pPr>
    <w:rPr>
      <w:rFonts w:ascii="宋体" w:hAnsi="宋体" w:eastAsia="宋体"/>
      <w:sz w:val="21"/>
      <w:szCs w:val="20"/>
    </w:rPr>
  </w:style>
  <w:style w:type="character" w:styleId="964">
    <w:name w:val="正文首行缩进 2 Char"/>
    <w:next w:val="964"/>
    <w:link w:val="963"/>
    <w:rPr>
      <w:rFonts w:ascii="宋体" w:hAnsi="宋体" w:eastAsia="宋体" w:cs="Times New Roman"/>
      <w:sz w:val="32"/>
      <w:szCs w:val="20"/>
    </w:rPr>
  </w:style>
  <w:style w:type="table" w:styleId="965">
    <w:name w:val="网格型"/>
    <w:basedOn w:val="906"/>
    <w:next w:val="965"/>
    <w:link w:val="895"/>
    <w:pPr>
      <w:jc w:val="both"/>
      <w:widowControl w:val="off"/>
    </w:pPr>
    <w:rPr>
      <w:rFonts w:ascii="Times New Roman" w:hAnsi="Times New Roman" w:eastAsia="宋体" w:cs="Times New Roman"/>
      <w:sz w:val="20"/>
      <w:szCs w:val="20"/>
    </w:rPr>
    <w:tblPr/>
  </w:style>
  <w:style w:type="character" w:styleId="966">
    <w:name w:val="要点"/>
    <w:next w:val="966"/>
    <w:link w:val="895"/>
    <w:qFormat/>
    <w:rPr>
      <w:b/>
      <w:bCs/>
    </w:rPr>
  </w:style>
  <w:style w:type="character" w:styleId="967">
    <w:name w:val="页码"/>
    <w:next w:val="967"/>
    <w:link w:val="895"/>
  </w:style>
  <w:style w:type="character" w:styleId="968">
    <w:name w:val="已访问的超链接"/>
    <w:next w:val="968"/>
    <w:link w:val="895"/>
    <w:rPr>
      <w:color w:val="800080"/>
      <w:u w:val="single"/>
    </w:rPr>
  </w:style>
  <w:style w:type="character" w:styleId="969">
    <w:name w:val="超链接"/>
    <w:next w:val="969"/>
    <w:link w:val="895"/>
    <w:rPr>
      <w:color w:val="0000ff"/>
      <w:u w:val="single"/>
    </w:rPr>
  </w:style>
  <w:style w:type="character" w:styleId="970">
    <w:name w:val="批注引用"/>
    <w:next w:val="970"/>
    <w:link w:val="895"/>
    <w:semiHidden/>
    <w:rPr>
      <w:sz w:val="21"/>
      <w:szCs w:val="21"/>
    </w:rPr>
  </w:style>
  <w:style w:type="character" w:styleId="971">
    <w:name w:val="font5 Char"/>
    <w:next w:val="971"/>
    <w:link w:val="895"/>
    <w:rPr>
      <w:rFonts w:ascii="宋体" w:hAnsi="宋体" w:eastAsia="宋体"/>
      <w:sz w:val="28"/>
      <w:szCs w:val="28"/>
      <w:lang w:val="en-US" w:eastAsia="zh-CN" w:bidi="ar-SA"/>
    </w:rPr>
  </w:style>
  <w:style w:type="character" w:styleId="972">
    <w:name w:val="二级目录 Char"/>
    <w:next w:val="972"/>
    <w:link w:val="973"/>
    <w:rPr>
      <w:b/>
      <w:sz w:val="30"/>
      <w:szCs w:val="28"/>
    </w:rPr>
  </w:style>
  <w:style w:type="paragraph" w:styleId="973">
    <w:name w:val="二级目录"/>
    <w:next w:val="895"/>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5"/>
    <w:next w:val="975"/>
    <w:link w:val="974"/>
    <w:qFormat/>
    <w:pPr>
      <w:contextualSpacing/>
      <w:ind w:left="720"/>
      <w:jc w:val="left"/>
      <w:widowControl/>
    </w:pPr>
    <w:rPr>
      <w:rFonts w:ascii="Calibri" w:hAnsi="Calibri" w:eastAsia="宋体" w:cs="Times New Roman"/>
      <w:sz w:val="24"/>
      <w:szCs w:val="24"/>
      <w:lang w:eastAsia="en-US" w:bidi="en-US"/>
    </w:rPr>
  </w:style>
  <w:style w:type="paragraph" w:styleId="976">
    <w:name w:val="Body Text(ch)"/>
    <w:basedOn w:val="895"/>
    <w:next w:val="926"/>
    <w:link w:val="895"/>
    <w:pPr>
      <w:spacing w:after="120"/>
    </w:pPr>
    <w:rPr>
      <w:rFonts w:ascii="宋体" w:hAnsi="Arial"/>
      <w:bCs/>
      <w:iCs/>
      <w:szCs w:val="24"/>
    </w:rPr>
  </w:style>
  <w:style w:type="paragraph" w:styleId="977">
    <w:name w:val="xl27"/>
    <w:basedOn w:val="895"/>
    <w:next w:val="977"/>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6"/>
    <w:basedOn w:val="895"/>
    <w:next w:val="978"/>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name w:val="Char"/>
    <w:basedOn w:val="895"/>
    <w:next w:val="979"/>
    <w:link w:val="895"/>
    <w:pPr>
      <w:ind w:firstLine="200"/>
      <w:tabs>
        <w:tab w:val="left" w:pos="360" w:leader="none"/>
      </w:tabs>
    </w:pPr>
    <w:rPr>
      <w:sz w:val="28"/>
      <w:szCs w:val="30"/>
    </w:rPr>
  </w:style>
  <w:style w:type="paragraph" w:styleId="980">
    <w:name w:val=" Char"/>
    <w:basedOn w:val="920"/>
    <w:next w:val="980"/>
    <w:link w:val="895"/>
    <w:rPr>
      <w:rFonts w:ascii="Tahoma" w:hAnsi="Tahoma"/>
      <w:sz w:val="24"/>
      <w:szCs w:val="24"/>
    </w:rPr>
  </w:style>
  <w:style w:type="paragraph" w:styleId="981">
    <w:name w:val="普通正文"/>
    <w:basedOn w:val="895"/>
    <w:next w:val="981"/>
    <w:link w:val="895"/>
    <w:pPr>
      <w:ind w:firstLine="480"/>
      <w:jc w:val="left"/>
      <w:spacing w:before="120" w:after="120" w:line="360" w:lineRule="auto"/>
    </w:pPr>
    <w:rPr>
      <w:rFonts w:ascii="Arial" w:hAnsi="Arial"/>
      <w:sz w:val="24"/>
      <w:szCs w:val="24"/>
    </w:rPr>
  </w:style>
  <w:style w:type="paragraph" w:styleId="982">
    <w:name w:val="table_lines"/>
    <w:basedOn w:val="895"/>
    <w:next w:val="982"/>
    <w:link w:val="895"/>
    <w:pPr>
      <w:jc w:val="left"/>
      <w:widowControl/>
    </w:pPr>
    <w:rPr>
      <w:sz w:val="20"/>
      <w:szCs w:val="20"/>
      <w:lang w:val="de-DE" w:eastAsia="de-DE"/>
    </w:rPr>
  </w:style>
  <w:style w:type="paragraph" w:styleId="983">
    <w:name w:val="附录1"/>
    <w:next w:val="983"/>
    <w:link w:val="8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4">
    <w:name w:val="font7"/>
    <w:basedOn w:val="895"/>
    <w:next w:val="984"/>
    <w:link w:val="895"/>
    <w:pPr>
      <w:jc w:val="left"/>
      <w:spacing w:before="100" w:beforeAutospacing="1" w:after="100" w:afterAutospacing="1"/>
      <w:widowControl/>
    </w:pPr>
    <w:rPr>
      <w:rFonts w:hint="eastAsia" w:ascii="宋体" w:hAnsi="宋体"/>
      <w:sz w:val="18"/>
      <w:szCs w:val="18"/>
    </w:rPr>
  </w:style>
  <w:style w:type="paragraph" w:styleId="985">
    <w:name w:val=" Char Char Char Char"/>
    <w:basedOn w:val="920"/>
    <w:next w:val="985"/>
    <w:link w:val="895"/>
    <w:pPr>
      <w:spacing w:line="360" w:lineRule="auto"/>
    </w:pPr>
    <w:rPr>
      <w:rFonts w:ascii="Tahoma" w:hAnsi="Tahoma"/>
      <w:sz w:val="24"/>
      <w:szCs w:val="24"/>
    </w:rPr>
  </w:style>
  <w:style w:type="paragraph" w:styleId="986">
    <w:name w:val="列出段落"/>
    <w:basedOn w:val="895"/>
    <w:next w:val="986"/>
    <w:link w:val="895"/>
    <w:qFormat/>
    <w:pPr>
      <w:contextualSpacing/>
      <w:ind w:left="720"/>
      <w:jc w:val="left"/>
      <w:widowControl/>
    </w:pPr>
    <w:rPr>
      <w:rFonts w:ascii="Calibri" w:hAnsi="Calibri"/>
      <w:sz w:val="24"/>
      <w:szCs w:val="24"/>
      <w:lang w:eastAsia="en-US" w:bidi="en-US"/>
    </w:rPr>
  </w:style>
  <w:style w:type="paragraph" w:styleId="987">
    <w:name w:val="4"/>
    <w:basedOn w:val="895"/>
    <w:next w:val="950"/>
    <w:link w:val="895"/>
    <w:pPr>
      <w:ind w:firstLine="420"/>
      <w:spacing w:line="360" w:lineRule="auto"/>
    </w:pPr>
    <w:rPr>
      <w:color w:val="ff0000"/>
      <w:sz w:val="24"/>
      <w:szCs w:val="24"/>
    </w:rPr>
  </w:style>
  <w:style w:type="paragraph" w:styleId="988">
    <w:name w:val="普通 (Web)"/>
    <w:basedOn w:val="895"/>
    <w:next w:val="988"/>
    <w:link w:val="895"/>
    <w:pPr>
      <w:jc w:val="left"/>
      <w:spacing w:before="100" w:beforeAutospacing="1" w:after="100" w:afterAutospacing="1"/>
      <w:widowControl/>
    </w:pPr>
    <w:rPr>
      <w:rFonts w:ascii="宋体" w:hAnsi="宋体"/>
      <w:sz w:val="24"/>
      <w:szCs w:val="24"/>
    </w:rPr>
  </w:style>
  <w:style w:type="paragraph" w:styleId="989">
    <w:name w:val=" Char Char Char Char Char Char Char Char Char Char"/>
    <w:basedOn w:val="895"/>
    <w:next w:val="989"/>
    <w:link w:val="895"/>
    <w:pPr>
      <w:spacing w:line="360" w:lineRule="auto"/>
    </w:pPr>
    <w:rPr>
      <w:sz w:val="24"/>
      <w:szCs w:val="20"/>
    </w:rPr>
  </w:style>
  <w:style w:type="paragraph" w:styleId="990">
    <w:name w:val="样式1"/>
    <w:basedOn w:val="895"/>
    <w:next w:val="990"/>
    <w:link w:val="895"/>
    <w:pPr>
      <w:numPr>
        <w:ilvl w:val="0"/>
        <w:numId w:val="3"/>
      </w:numPr>
      <w:tabs>
        <w:tab w:val="left" w:pos="709" w:leader="none"/>
      </w:tabs>
    </w:pPr>
    <w:rPr>
      <w:rFonts w:ascii="宋体" w:hAnsi="宋体"/>
    </w:rPr>
  </w:style>
  <w:style w:type="paragraph" w:styleId="991">
    <w:name w:val="font6"/>
    <w:basedOn w:val="895"/>
    <w:next w:val="991"/>
    <w:link w:val="895"/>
    <w:pPr>
      <w:jc w:val="left"/>
      <w:spacing w:before="100" w:beforeAutospacing="1" w:after="100" w:afterAutospacing="1"/>
      <w:widowControl/>
    </w:pPr>
    <w:rPr>
      <w:rFonts w:hint="eastAsia" w:ascii="宋体" w:hAnsi="宋体"/>
      <w:sz w:val="28"/>
      <w:szCs w:val="28"/>
      <w:u w:val="single"/>
    </w:rPr>
  </w:style>
  <w:style w:type="paragraph" w:styleId="992">
    <w:name w:val="xl25"/>
    <w:basedOn w:val="895"/>
    <w:next w:val="992"/>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5"/>
    <w:next w:val="895"/>
    <w:link w:val="89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name w:val="标题3"/>
    <w:basedOn w:val="895"/>
    <w:next w:val="895"/>
    <w:link w:val="895"/>
    <w:pPr>
      <w:ind w:firstLine="624"/>
      <w:spacing w:line="590" w:lineRule="atLeast"/>
    </w:pPr>
    <w:rPr>
      <w:rFonts w:ascii="方正黑体_GBK" w:eastAsia="方正黑体_GBK"/>
      <w:sz w:val="32"/>
      <w:szCs w:val="32"/>
    </w:rPr>
  </w:style>
  <w:style w:type="paragraph" w:styleId="995">
    <w:name w:val="xl24"/>
    <w:basedOn w:val="895"/>
    <w:next w:val="995"/>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9"/>
    <w:basedOn w:val="895"/>
    <w:next w:val="996"/>
    <w:link w:val="89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name w:val="Char Char Char Char Char Char Char Char"/>
    <w:basedOn w:val="895"/>
    <w:next w:val="997"/>
    <w:link w:val="895"/>
    <w:pPr>
      <w:jc w:val="left"/>
      <w:spacing w:after="160" w:line="240" w:lineRule="exact"/>
      <w:widowControl/>
    </w:pPr>
    <w:rPr>
      <w:rFonts w:ascii="Verdana" w:hAnsi="Verdana"/>
      <w:sz w:val="20"/>
      <w:szCs w:val="20"/>
      <w:lang w:eastAsia="en-US"/>
    </w:rPr>
  </w:style>
  <w:style w:type="paragraph" w:styleId="998">
    <w:name w:val="xl28"/>
    <w:basedOn w:val="895"/>
    <w:next w:val="998"/>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name w:val=" Char Char Char Char Char Char Char Char"/>
    <w:basedOn w:val="895"/>
    <w:next w:val="999"/>
    <w:link w:val="895"/>
    <w:pPr>
      <w:jc w:val="left"/>
      <w:spacing w:after="160" w:line="240" w:lineRule="exact"/>
      <w:widowControl/>
    </w:pPr>
    <w:rPr>
      <w:rFonts w:ascii="Verdana" w:hAnsi="Verdana"/>
      <w:sz w:val="20"/>
      <w:szCs w:val="20"/>
      <w:lang w:eastAsia="en-US"/>
    </w:rPr>
  </w:style>
  <w:style w:type="paragraph" w:styleId="1000">
    <w:name w:val="xl30"/>
    <w:basedOn w:val="895"/>
    <w:next w:val="1000"/>
    <w:link w:val="895"/>
    <w:pPr>
      <w:jc w:val="center"/>
      <w:spacing w:before="100" w:beforeAutospacing="1" w:after="100" w:afterAutospacing="1"/>
      <w:widowControl/>
    </w:pPr>
    <w:rPr>
      <w:rFonts w:ascii="宋体" w:hAnsi="宋体"/>
      <w:b/>
      <w:bCs/>
      <w:sz w:val="36"/>
      <w:szCs w:val="36"/>
    </w:rPr>
  </w:style>
  <w:style w:type="paragraph" w:styleId="1001">
    <w:name w:val="Char Char Char Char"/>
    <w:basedOn w:val="920"/>
    <w:next w:val="1001"/>
    <w:link w:val="895"/>
    <w:pPr>
      <w:spacing w:line="360" w:lineRule="auto"/>
    </w:pPr>
    <w:rPr>
      <w:rFonts w:ascii="Tahoma" w:hAnsi="Tahoma"/>
      <w:sz w:val="24"/>
      <w:szCs w:val="24"/>
    </w:rPr>
  </w:style>
  <w:style w:type="paragraph" w:styleId="1002">
    <w:name w:val="table_1stline"/>
    <w:basedOn w:val="895"/>
    <w:next w:val="1002"/>
    <w:link w:val="895"/>
    <w:pPr>
      <w:jc w:val="left"/>
      <w:spacing w:before="120"/>
      <w:widowControl/>
    </w:pPr>
    <w:rPr>
      <w:bCs/>
      <w:sz w:val="20"/>
      <w:szCs w:val="20"/>
      <w:lang w:val="de-DE" w:eastAsia="de-DE"/>
    </w:rPr>
  </w:style>
  <w:style w:type="paragraph" w:styleId="1003">
    <w:name w:val="font5"/>
    <w:basedOn w:val="895"/>
    <w:next w:val="1003"/>
    <w:link w:val="895"/>
    <w:pPr>
      <w:jc w:val="left"/>
      <w:spacing w:before="100" w:beforeAutospacing="1" w:after="100" w:afterAutospacing="1"/>
      <w:widowControl/>
    </w:pPr>
    <w:rPr>
      <w:rFonts w:hint="eastAsia" w:ascii="宋体" w:hAnsi="宋体"/>
      <w:sz w:val="28"/>
      <w:szCs w:val="28"/>
    </w:rPr>
  </w:style>
  <w:style w:type="paragraph" w:styleId="1004">
    <w:name w:val="标题1"/>
    <w:basedOn w:val="895"/>
    <w:next w:val="895"/>
    <w:link w:val="89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name w:val="修订"/>
    <w:next w:val="1005"/>
    <w:link w:val="895"/>
    <w:uiPriority w:val="99"/>
    <w:semiHidden/>
    <w:rPr>
      <w:rFonts w:ascii="Times New Roman" w:hAnsi="Times New Roman"/>
      <w:sz w:val="21"/>
      <w:szCs w:val="21"/>
      <w:lang w:val="en-US" w:eastAsia="zh-CN" w:bidi="ar-SA"/>
    </w:rPr>
  </w:style>
  <w:style w:type="paragraph" w:styleId="1006">
    <w:name w:val="无间隔"/>
    <w:next w:val="1006"/>
    <w:link w:val="895"/>
    <w:uiPriority w:val="99"/>
    <w:qFormat/>
    <w:pPr>
      <w:jc w:val="both"/>
      <w:widowControl w:val="off"/>
    </w:pPr>
    <w:rPr>
      <w:rFonts w:ascii="Times New Roman" w:hAnsi="Times New Roman"/>
      <w:sz w:val="21"/>
      <w:szCs w:val="21"/>
      <w:lang w:val="en-US" w:eastAsia="zh-CN" w:bidi="ar-SA"/>
    </w:rPr>
  </w:style>
  <w:style w:type="paragraph" w:styleId="1007">
    <w:name w:val="Table Text"/>
    <w:basedOn w:val="895"/>
    <w:next w:val="1007"/>
    <w:link w:val="895"/>
    <w:qFormat/>
    <w:rPr>
      <w:rFonts w:ascii="宋体" w:hAnsi="宋体"/>
      <w:sz w:val="20"/>
      <w:lang w:val="en-US" w:eastAsia="en-US"/>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6</cp:revision>
  <dcterms:created xsi:type="dcterms:W3CDTF">2023-03-16T02:16:00Z</dcterms:created>
  <dcterms:modified xsi:type="dcterms:W3CDTF">2025-12-26T01:15:03Z</dcterms:modified>
</cp:coreProperties>
</file>